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B5A90A" w14:textId="26AFD564" w:rsidR="001C6324" w:rsidRPr="008D2252" w:rsidRDefault="001C6324" w:rsidP="001C6324">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#9</w:t>
      </w:r>
      <w:r>
        <w:rPr>
          <w:rFonts w:ascii="Arial" w:hAnsi="Arial" w:cs="Arial"/>
          <w:b/>
          <w:bCs/>
          <w:szCs w:val="24"/>
        </w:rPr>
        <w:t>9</w:t>
      </w:r>
      <w:r w:rsidRPr="008D2252">
        <w:rPr>
          <w:rFonts w:ascii="Arial" w:hAnsi="Arial" w:cs="Arial"/>
          <w:b/>
          <w:bCs/>
          <w:szCs w:val="24"/>
          <w:lang w:eastAsia="en-US"/>
        </w:rPr>
        <w:tab/>
      </w:r>
      <w:r>
        <w:rPr>
          <w:rFonts w:ascii="Arial" w:hAnsi="Arial" w:cs="Arial"/>
          <w:b/>
          <w:bCs/>
          <w:szCs w:val="24"/>
          <w:lang w:eastAsia="en-US"/>
        </w:rPr>
        <w:tab/>
      </w:r>
      <w:r>
        <w:rPr>
          <w:rFonts w:ascii="Arial" w:hAnsi="Arial" w:cs="Arial"/>
          <w:b/>
          <w:bCs/>
          <w:szCs w:val="24"/>
          <w:lang w:eastAsia="en-US"/>
        </w:rPr>
        <w:tab/>
        <w:t>R1-19</w:t>
      </w:r>
      <w:r w:rsidR="00C83E2A">
        <w:rPr>
          <w:rFonts w:ascii="Arial" w:hAnsi="Arial" w:cs="Arial" w:hint="eastAsia"/>
          <w:b/>
          <w:bCs/>
          <w:szCs w:val="24"/>
        </w:rPr>
        <w:t>1</w:t>
      </w:r>
      <w:r w:rsidR="00C83E2A">
        <w:rPr>
          <w:rFonts w:ascii="Arial" w:hAnsi="Arial" w:cs="Arial"/>
          <w:b/>
          <w:bCs/>
          <w:szCs w:val="24"/>
        </w:rPr>
        <w:t>2883</w:t>
      </w:r>
    </w:p>
    <w:p w14:paraId="0922BB67" w14:textId="77777777" w:rsidR="001C6324" w:rsidRPr="008D2252" w:rsidRDefault="001C6324" w:rsidP="001C6324">
      <w:pPr>
        <w:tabs>
          <w:tab w:val="center" w:pos="4536"/>
          <w:tab w:val="right" w:pos="9072"/>
        </w:tabs>
        <w:rPr>
          <w:rFonts w:ascii="Arial" w:eastAsia="ＭＳ 明朝" w:hAnsi="Arial" w:cs="Arial"/>
          <w:b/>
          <w:bCs/>
          <w:szCs w:val="24"/>
        </w:rPr>
      </w:pPr>
      <w:r>
        <w:rPr>
          <w:rFonts w:ascii="Arial" w:eastAsia="ＭＳ 明朝" w:hAnsi="Arial" w:cs="Arial"/>
          <w:b/>
          <w:bCs/>
          <w:szCs w:val="24"/>
        </w:rPr>
        <w:t>Reno</w:t>
      </w:r>
      <w:r w:rsidRPr="008D2252">
        <w:rPr>
          <w:rFonts w:ascii="Arial" w:eastAsia="ＭＳ 明朝" w:hAnsi="Arial" w:cs="Arial"/>
          <w:b/>
          <w:bCs/>
          <w:szCs w:val="24"/>
        </w:rPr>
        <w:t xml:space="preserve">, </w:t>
      </w:r>
      <w:r>
        <w:rPr>
          <w:rFonts w:ascii="Arial" w:eastAsia="ＭＳ 明朝" w:hAnsi="Arial" w:cs="Arial"/>
          <w:b/>
          <w:bCs/>
          <w:szCs w:val="24"/>
        </w:rPr>
        <w:t>US</w:t>
      </w:r>
      <w:r w:rsidRPr="008D2252">
        <w:rPr>
          <w:rFonts w:ascii="Arial" w:eastAsia="ＭＳ 明朝" w:hAnsi="Arial" w:cs="Arial"/>
          <w:b/>
          <w:bCs/>
          <w:szCs w:val="24"/>
        </w:rPr>
        <w:t xml:space="preserve">, </w:t>
      </w:r>
      <w:r>
        <w:rPr>
          <w:rFonts w:ascii="Arial" w:eastAsia="ＭＳ 明朝" w:hAnsi="Arial" w:cs="Arial"/>
          <w:b/>
          <w:bCs/>
          <w:szCs w:val="24"/>
        </w:rPr>
        <w:t>November 18</w:t>
      </w:r>
      <w:r w:rsidRPr="008D2252">
        <w:rPr>
          <w:rFonts w:ascii="Arial" w:eastAsia="ＭＳ 明朝" w:hAnsi="Arial" w:cs="Arial"/>
          <w:b/>
          <w:bCs/>
          <w:szCs w:val="24"/>
          <w:vertAlign w:val="superscript"/>
        </w:rPr>
        <w:t>th</w:t>
      </w:r>
      <w:r w:rsidRPr="008D2252">
        <w:rPr>
          <w:rFonts w:ascii="Arial" w:eastAsia="ＭＳ 明朝" w:hAnsi="Arial" w:cs="Arial"/>
          <w:b/>
          <w:bCs/>
          <w:szCs w:val="24"/>
        </w:rPr>
        <w:t xml:space="preserve"> – </w:t>
      </w:r>
      <w:r>
        <w:rPr>
          <w:rFonts w:ascii="Arial" w:eastAsia="ＭＳ 明朝" w:hAnsi="Arial" w:cs="Arial"/>
          <w:b/>
          <w:bCs/>
          <w:szCs w:val="24"/>
        </w:rPr>
        <w:t>22</w:t>
      </w:r>
      <w:r>
        <w:rPr>
          <w:rFonts w:ascii="Arial" w:eastAsia="ＭＳ 明朝" w:hAnsi="Arial" w:cs="Arial"/>
          <w:b/>
          <w:bCs/>
          <w:szCs w:val="24"/>
          <w:vertAlign w:val="superscript"/>
        </w:rPr>
        <w:t>nd</w:t>
      </w:r>
      <w:r>
        <w:rPr>
          <w:rFonts w:ascii="Arial" w:eastAsia="ＭＳ 明朝" w:hAnsi="Arial" w:cs="Arial"/>
          <w:b/>
          <w:bCs/>
          <w:szCs w:val="24"/>
        </w:rPr>
        <w:t>,</w:t>
      </w:r>
      <w:r w:rsidRPr="008D2252">
        <w:rPr>
          <w:rFonts w:ascii="Arial" w:eastAsia="ＭＳ 明朝" w:hAnsi="Arial" w:cs="Arial"/>
          <w:b/>
          <w:bCs/>
          <w:szCs w:val="24"/>
        </w:rPr>
        <w:t xml:space="preserve"> 2019</w:t>
      </w:r>
    </w:p>
    <w:p w14:paraId="28806336" w14:textId="77777777" w:rsidR="00B06F73" w:rsidRPr="001C6324"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C82FD7" w:rsidRDefault="00B06F73" w:rsidP="00B06F73">
      <w:pPr>
        <w:widowControl w:val="0"/>
        <w:ind w:left="1800" w:hanging="1800"/>
        <w:rPr>
          <w:rFonts w:ascii="Arial" w:eastAsia="ＭＳ 明朝" w:hAnsi="Arial"/>
          <w:b/>
          <w:noProof/>
          <w:lang w:val="en-US"/>
        </w:rPr>
      </w:pPr>
      <w:r w:rsidRPr="00C82FD7">
        <w:rPr>
          <w:rFonts w:ascii="Arial" w:eastAsia="ＭＳ 明朝" w:hAnsi="Arial"/>
          <w:b/>
          <w:noProof/>
          <w:lang w:val="en-US" w:eastAsia="x-none"/>
        </w:rPr>
        <w:t>Source:</w:t>
      </w:r>
      <w:r w:rsidRPr="00C82FD7">
        <w:rPr>
          <w:rFonts w:ascii="Arial" w:eastAsia="ＭＳ 明朝" w:hAnsi="Arial"/>
          <w:b/>
          <w:noProof/>
          <w:lang w:val="en-US" w:eastAsia="x-none"/>
        </w:rPr>
        <w:tab/>
        <w:t>NTT DOCOMO</w:t>
      </w:r>
      <w:r w:rsidRPr="00C82FD7">
        <w:rPr>
          <w:rFonts w:ascii="Arial" w:eastAsia="ＭＳ 明朝" w:hAnsi="Arial" w:hint="eastAsia"/>
          <w:b/>
          <w:noProof/>
          <w:lang w:val="en-US"/>
        </w:rPr>
        <w:t>, INC.</w:t>
      </w:r>
    </w:p>
    <w:bookmarkEnd w:id="0"/>
    <w:p w14:paraId="7F988B5B" w14:textId="407EF6E0" w:rsidR="00B06F73" w:rsidRPr="00C82FD7" w:rsidRDefault="00B06F73" w:rsidP="00B06F73">
      <w:pPr>
        <w:pStyle w:val="a7"/>
        <w:ind w:left="1800" w:hanging="1800"/>
        <w:rPr>
          <w:sz w:val="24"/>
          <w:lang w:val="en-US" w:eastAsia="ja-JP"/>
        </w:rPr>
      </w:pPr>
      <w:r w:rsidRPr="00C82FD7">
        <w:rPr>
          <w:sz w:val="24"/>
          <w:lang w:val="en-US"/>
        </w:rPr>
        <w:t>Title:</w:t>
      </w:r>
      <w:r w:rsidRPr="00C82FD7">
        <w:rPr>
          <w:sz w:val="24"/>
          <w:lang w:val="en-US"/>
        </w:rPr>
        <w:tab/>
      </w:r>
      <w:bookmarkStart w:id="1" w:name="OLE_LINK8"/>
      <w:bookmarkStart w:id="2" w:name="OLE_LINK9"/>
      <w:bookmarkStart w:id="3" w:name="OLE_LINK21"/>
      <w:bookmarkStart w:id="4" w:name="OLE_LINK22"/>
      <w:r w:rsidR="00FA4C94" w:rsidRPr="00C82FD7">
        <w:rPr>
          <w:sz w:val="24"/>
          <w:lang w:val="en-US"/>
        </w:rPr>
        <w:t xml:space="preserve">Sidelink </w:t>
      </w:r>
      <w:r w:rsidR="00FA4C94">
        <w:rPr>
          <w:sz w:val="24"/>
          <w:lang w:val="en-US"/>
        </w:rPr>
        <w:t>synchronization mechanism</w:t>
      </w:r>
      <w:r w:rsidR="00FA4C94" w:rsidRPr="00C82FD7">
        <w:rPr>
          <w:sz w:val="24"/>
          <w:lang w:val="en-US"/>
        </w:rPr>
        <w:t xml:space="preserve"> for NR V2X</w:t>
      </w:r>
    </w:p>
    <w:bookmarkEnd w:id="1"/>
    <w:bookmarkEnd w:id="2"/>
    <w:bookmarkEnd w:id="3"/>
    <w:bookmarkEnd w:id="4"/>
    <w:p w14:paraId="1A271381" w14:textId="4662D14B" w:rsidR="00B06F73" w:rsidRPr="00C82FD7" w:rsidRDefault="00B06F73" w:rsidP="00B06F73">
      <w:pPr>
        <w:pStyle w:val="a7"/>
        <w:tabs>
          <w:tab w:val="left" w:pos="1800"/>
        </w:tabs>
        <w:ind w:left="1800" w:hanging="1800"/>
        <w:rPr>
          <w:sz w:val="24"/>
          <w:lang w:val="en-US" w:eastAsia="ja-JP"/>
        </w:rPr>
      </w:pPr>
      <w:r w:rsidRPr="00C82FD7">
        <w:rPr>
          <w:sz w:val="24"/>
          <w:lang w:val="en-US"/>
        </w:rPr>
        <w:t>Agenda Item:</w:t>
      </w:r>
      <w:bookmarkStart w:id="5" w:name="Source"/>
      <w:bookmarkEnd w:id="5"/>
      <w:r w:rsidRPr="00C82FD7">
        <w:rPr>
          <w:sz w:val="24"/>
          <w:lang w:val="en-US"/>
        </w:rPr>
        <w:tab/>
      </w:r>
      <w:r w:rsidR="00F61E1F">
        <w:rPr>
          <w:sz w:val="24"/>
          <w:lang w:val="en-US" w:eastAsia="ja-JP"/>
        </w:rPr>
        <w:t>7.2.4.3</w:t>
      </w:r>
    </w:p>
    <w:p w14:paraId="6823EFA3" w14:textId="77777777" w:rsidR="00B06F73" w:rsidRPr="00C82FD7" w:rsidRDefault="00B06F73" w:rsidP="00B06F73">
      <w:pPr>
        <w:pBdr>
          <w:bottom w:val="single" w:sz="6" w:space="1" w:color="auto"/>
        </w:pBdr>
        <w:ind w:left="1800" w:hanging="1800"/>
        <w:rPr>
          <w:rFonts w:ascii="Arial" w:hAnsi="Arial"/>
          <w:b/>
          <w:lang w:val="en-US"/>
        </w:rPr>
      </w:pPr>
      <w:r w:rsidRPr="00C82FD7">
        <w:rPr>
          <w:rFonts w:ascii="Arial" w:hAnsi="Arial"/>
          <w:b/>
          <w:lang w:val="en-US"/>
        </w:rPr>
        <w:t>Document for:</w:t>
      </w:r>
      <w:bookmarkStart w:id="6" w:name="DocumentFor"/>
      <w:bookmarkEnd w:id="6"/>
      <w:r w:rsidRPr="00C82FD7">
        <w:rPr>
          <w:rFonts w:ascii="Arial" w:hAnsi="Arial"/>
          <w:b/>
          <w:lang w:val="en-US"/>
        </w:rPr>
        <w:t xml:space="preserve"> </w:t>
      </w:r>
      <w:r w:rsidRPr="00C82FD7">
        <w:rPr>
          <w:rFonts w:ascii="Arial" w:hAnsi="Arial"/>
          <w:b/>
          <w:lang w:val="en-US"/>
        </w:rPr>
        <w:tab/>
        <w:t>Discussion and Decision</w:t>
      </w:r>
    </w:p>
    <w:p w14:paraId="702AF45C" w14:textId="77777777" w:rsidR="008E3FC0" w:rsidRPr="00C82FD7" w:rsidRDefault="001D2A61" w:rsidP="008E3FC0">
      <w:pPr>
        <w:pStyle w:val="1"/>
        <w:numPr>
          <w:ilvl w:val="0"/>
          <w:numId w:val="6"/>
        </w:numPr>
        <w:spacing w:after="120"/>
        <w:jc w:val="both"/>
        <w:rPr>
          <w:b/>
          <w:lang w:val="en-US"/>
        </w:rPr>
      </w:pPr>
      <w:r w:rsidRPr="00C82FD7">
        <w:rPr>
          <w:rFonts w:hint="eastAsia"/>
          <w:b/>
          <w:lang w:val="en-US"/>
        </w:rPr>
        <w:t>Introduction</w:t>
      </w:r>
    </w:p>
    <w:p w14:paraId="54302015" w14:textId="21187D31" w:rsidR="005D4B7E" w:rsidRDefault="005D4B7E" w:rsidP="005D4B7E">
      <w:pPr>
        <w:jc w:val="both"/>
        <w:rPr>
          <w:rFonts w:eastAsiaTheme="minorEastAsia"/>
          <w:sz w:val="22"/>
          <w:lang w:val="en-US"/>
        </w:rPr>
      </w:pPr>
      <w:r w:rsidRPr="008E2A85">
        <w:rPr>
          <w:rFonts w:eastAsiaTheme="minorEastAsia"/>
          <w:sz w:val="22"/>
          <w:lang w:val="en-US"/>
        </w:rPr>
        <w:t>At RAN plenary #83 meeting, NR-V2X WID was endorsed as ‘New WID</w:t>
      </w:r>
      <w:r>
        <w:rPr>
          <w:rFonts w:eastAsiaTheme="minorEastAsia"/>
          <w:sz w:val="22"/>
          <w:lang w:val="en-US"/>
        </w:rPr>
        <w:t xml:space="preserve"> on 5G V2X with NR sidelink’</w:t>
      </w:r>
      <w:r w:rsidRPr="008E2A85">
        <w:rPr>
          <w:rFonts w:eastAsiaTheme="minorEastAsia"/>
          <w:sz w:val="22"/>
          <w:lang w:val="en-US"/>
        </w:rPr>
        <w:t>. According to the WID, there were a lot of discussions on NR-V2X at the previous RAN1 meetings. In this contribution,</w:t>
      </w:r>
      <w:r>
        <w:rPr>
          <w:rFonts w:eastAsiaTheme="minorEastAsia"/>
          <w:sz w:val="22"/>
          <w:lang w:val="en-US"/>
        </w:rPr>
        <w:t xml:space="preserve"> we share our views on SL synchronization mechanism for NR-V2X.</w:t>
      </w:r>
    </w:p>
    <w:p w14:paraId="67EBD829" w14:textId="16D8C744" w:rsidR="007A7607" w:rsidRPr="005D4B7E" w:rsidRDefault="007A7607" w:rsidP="00B342A7">
      <w:pPr>
        <w:jc w:val="both"/>
        <w:rPr>
          <w:rFonts w:eastAsiaTheme="minorEastAsia"/>
          <w:sz w:val="22"/>
          <w:lang w:val="en-US"/>
        </w:rPr>
      </w:pPr>
    </w:p>
    <w:p w14:paraId="04E4159B" w14:textId="049A1F55" w:rsidR="00B342A7" w:rsidRPr="00C82FD7" w:rsidRDefault="00456ED2" w:rsidP="00B342A7">
      <w:pPr>
        <w:pStyle w:val="1"/>
        <w:numPr>
          <w:ilvl w:val="0"/>
          <w:numId w:val="6"/>
        </w:numPr>
        <w:spacing w:after="120"/>
        <w:jc w:val="both"/>
        <w:rPr>
          <w:rFonts w:eastAsia="DengXian"/>
          <w:b/>
          <w:lang w:val="en-US" w:eastAsia="zh-CN"/>
        </w:rPr>
      </w:pPr>
      <w:r w:rsidRPr="00C82FD7">
        <w:rPr>
          <w:rFonts w:eastAsia="DengXian"/>
          <w:b/>
          <w:lang w:val="en-US" w:eastAsia="zh-CN"/>
        </w:rPr>
        <w:t>Discussions</w:t>
      </w:r>
    </w:p>
    <w:p w14:paraId="7E588329" w14:textId="7F46E0D3" w:rsidR="00F10682" w:rsidRPr="003F1CB5" w:rsidRDefault="005F462F" w:rsidP="005F462F">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5F462F">
        <w:rPr>
          <w:rFonts w:ascii="Arial" w:eastAsiaTheme="minorEastAsia" w:hAnsi="Arial"/>
          <w:b/>
          <w:kern w:val="28"/>
          <w:sz w:val="22"/>
          <w:szCs w:val="22"/>
          <w:lang w:val="en-US"/>
        </w:rPr>
        <w:t>PSS/S-SSS sequence</w:t>
      </w:r>
    </w:p>
    <w:tbl>
      <w:tblPr>
        <w:tblStyle w:val="afc"/>
        <w:tblW w:w="0" w:type="auto"/>
        <w:tblLook w:val="04A0" w:firstRow="1" w:lastRow="0" w:firstColumn="1" w:lastColumn="0" w:noHBand="0" w:noVBand="1"/>
      </w:tblPr>
      <w:tblGrid>
        <w:gridCol w:w="9962"/>
      </w:tblGrid>
      <w:tr w:rsidR="00F10682" w:rsidRPr="00C82FD7" w14:paraId="2BF13494" w14:textId="77777777" w:rsidTr="007F746B">
        <w:tc>
          <w:tcPr>
            <w:tcW w:w="9962" w:type="dxa"/>
          </w:tcPr>
          <w:p w14:paraId="102F0EA0" w14:textId="77777777" w:rsidR="00F10682" w:rsidRPr="00861DF7" w:rsidRDefault="00F10682" w:rsidP="007F746B">
            <w:pPr>
              <w:snapToGrid w:val="0"/>
              <w:spacing w:after="0"/>
              <w:rPr>
                <w:rFonts w:ascii="Times" w:eastAsia="Batang" w:hAnsi="Times"/>
                <w:sz w:val="20"/>
                <w:highlight w:val="darkYellow"/>
                <w:lang w:eastAsia="en-US"/>
              </w:rPr>
            </w:pPr>
            <w:r w:rsidRPr="00861DF7">
              <w:rPr>
                <w:rFonts w:ascii="Times" w:eastAsia="Batang" w:hAnsi="Times"/>
                <w:sz w:val="20"/>
                <w:highlight w:val="darkYellow"/>
                <w:lang w:eastAsia="en-US"/>
              </w:rPr>
              <w:t>Working assumption:</w:t>
            </w:r>
          </w:p>
          <w:p w14:paraId="7850C638" w14:textId="77777777" w:rsidR="00F10682" w:rsidRPr="00861DF7" w:rsidRDefault="00F10682" w:rsidP="00F10682">
            <w:pPr>
              <w:numPr>
                <w:ilvl w:val="0"/>
                <w:numId w:val="26"/>
              </w:numPr>
              <w:snapToGrid w:val="0"/>
              <w:spacing w:after="0"/>
              <w:jc w:val="both"/>
              <w:rPr>
                <w:rFonts w:ascii="Times" w:eastAsia="DengXian" w:hAnsi="Times"/>
                <w:sz w:val="20"/>
                <w:lang w:eastAsia="zh-CN"/>
              </w:rPr>
            </w:pPr>
            <w:r w:rsidRPr="00861DF7">
              <w:rPr>
                <w:rFonts w:ascii="Times" w:eastAsia="DengXian" w:hAnsi="Times" w:hint="eastAsia"/>
                <w:sz w:val="20"/>
                <w:lang w:eastAsia="zh-CN"/>
              </w:rPr>
              <w:t>F</w:t>
            </w:r>
            <w:r w:rsidRPr="00861DF7">
              <w:rPr>
                <w:rFonts w:ascii="Times" w:eastAsia="DengXian" w:hAnsi="Times"/>
                <w:sz w:val="20"/>
                <w:lang w:eastAsia="zh-CN"/>
              </w:rPr>
              <w:t>or the NR SLSS</w:t>
            </w:r>
            <w:r w:rsidRPr="00861DF7">
              <w:rPr>
                <w:rFonts w:ascii="Times" w:eastAsia="DengXian" w:hAnsi="Times" w:hint="eastAsia"/>
                <w:sz w:val="20"/>
                <w:lang w:eastAsia="zh-CN"/>
              </w:rPr>
              <w:t xml:space="preserve">, </w:t>
            </w:r>
          </w:p>
          <w:p w14:paraId="4DD15817" w14:textId="77777777" w:rsidR="00F10682" w:rsidRPr="00861DF7" w:rsidRDefault="00F10682" w:rsidP="00F10682">
            <w:pPr>
              <w:numPr>
                <w:ilvl w:val="1"/>
                <w:numId w:val="26"/>
              </w:numPr>
              <w:snapToGrid w:val="0"/>
              <w:spacing w:after="0"/>
              <w:jc w:val="both"/>
              <w:rPr>
                <w:rFonts w:ascii="Times" w:eastAsia="DengXian" w:hAnsi="Times"/>
                <w:sz w:val="20"/>
                <w:lang w:eastAsia="zh-CN"/>
              </w:rPr>
            </w:pPr>
            <w:r w:rsidRPr="00861DF7">
              <w:rPr>
                <w:rFonts w:ascii="Times" w:eastAsia="DengXian" w:hAnsi="Times"/>
                <w:sz w:val="20"/>
                <w:lang w:eastAsia="zh-CN"/>
              </w:rPr>
              <w:t>S</w:t>
            </w:r>
            <w:r w:rsidRPr="00861DF7">
              <w:rPr>
                <w:rFonts w:ascii="Times" w:eastAsia="DengXian" w:hAnsi="Times" w:hint="eastAsia"/>
                <w:sz w:val="20"/>
                <w:lang w:eastAsia="zh-CN"/>
              </w:rPr>
              <w:t>ame sequence is used for both symbols of S-PSS</w:t>
            </w:r>
          </w:p>
          <w:p w14:paraId="732D4D09" w14:textId="77777777" w:rsidR="00F10682" w:rsidRPr="00861DF7" w:rsidRDefault="00F10682" w:rsidP="00F10682">
            <w:pPr>
              <w:numPr>
                <w:ilvl w:val="1"/>
                <w:numId w:val="26"/>
              </w:numPr>
              <w:snapToGrid w:val="0"/>
              <w:spacing w:after="0"/>
              <w:jc w:val="both"/>
              <w:rPr>
                <w:rFonts w:ascii="Times" w:eastAsia="DengXian" w:hAnsi="Times"/>
                <w:sz w:val="20"/>
                <w:lang w:eastAsia="zh-CN"/>
              </w:rPr>
            </w:pPr>
            <w:r w:rsidRPr="00861DF7">
              <w:rPr>
                <w:rFonts w:ascii="Times" w:eastAsia="DengXian" w:hAnsi="Times"/>
                <w:sz w:val="20"/>
                <w:lang w:eastAsia="zh-CN"/>
              </w:rPr>
              <w:t>S</w:t>
            </w:r>
            <w:r w:rsidRPr="00861DF7">
              <w:rPr>
                <w:rFonts w:ascii="Times" w:eastAsia="DengXian" w:hAnsi="Times" w:hint="eastAsia"/>
                <w:sz w:val="20"/>
                <w:lang w:eastAsia="zh-CN"/>
              </w:rPr>
              <w:t>ame sequence is used for both symbols of S-SSS</w:t>
            </w:r>
          </w:p>
        </w:tc>
      </w:tr>
    </w:tbl>
    <w:p w14:paraId="5F7AD13A" w14:textId="66F5228D" w:rsidR="00F10682" w:rsidRPr="000A4951" w:rsidRDefault="00F10682" w:rsidP="00F10682">
      <w:pPr>
        <w:spacing w:beforeLines="50" w:before="120" w:afterLines="50" w:after="120"/>
        <w:jc w:val="both"/>
        <w:rPr>
          <w:rFonts w:eastAsiaTheme="minorEastAsia"/>
          <w:sz w:val="22"/>
          <w:lang w:val="en-US"/>
        </w:rPr>
      </w:pPr>
      <w:r>
        <w:rPr>
          <w:rFonts w:eastAsiaTheme="minorEastAsia" w:hint="eastAsia"/>
          <w:sz w:val="22"/>
          <w:lang w:val="en-US"/>
        </w:rPr>
        <w:t>At the RAN1</w:t>
      </w:r>
      <w:r>
        <w:rPr>
          <w:rFonts w:eastAsiaTheme="minorEastAsia"/>
          <w:sz w:val="22"/>
          <w:lang w:val="en-US"/>
        </w:rPr>
        <w:t>#97</w:t>
      </w:r>
      <w:r>
        <w:rPr>
          <w:rFonts w:eastAsiaTheme="minorEastAsia" w:hint="eastAsia"/>
          <w:sz w:val="22"/>
          <w:lang w:val="en-US"/>
        </w:rPr>
        <w:t xml:space="preserve"> meeting, the</w:t>
      </w:r>
      <w:r>
        <w:rPr>
          <w:rFonts w:eastAsiaTheme="minorEastAsia"/>
          <w:sz w:val="22"/>
          <w:lang w:val="en-US"/>
        </w:rPr>
        <w:t xml:space="preserve"> above working assumption was capt</w:t>
      </w:r>
      <w:r w:rsidR="003B6956">
        <w:rPr>
          <w:rFonts w:eastAsiaTheme="minorEastAsia"/>
          <w:sz w:val="22"/>
          <w:lang w:val="en-US"/>
        </w:rPr>
        <w:t>ured in RAN1 chairman’s note</w:t>
      </w:r>
      <w:r>
        <w:rPr>
          <w:rFonts w:eastAsiaTheme="minorEastAsia"/>
          <w:sz w:val="22"/>
          <w:lang w:val="en-US"/>
        </w:rPr>
        <w:t>. Whether to confirm this working assumption or not should be concluded. From a conclusion, we believe that the working assumption should be confirmed without any update. Mentioned advantages of using different sequences between two symbols of S-PSS are to avoid performance degradation of S-SSB detection and to convey additional information. However, regarding the first one, it is unclear whether the detection performance improves or not. UE can try to detect S-PSS with changing timing and combining two potential symbols. The UE can find peak timing, so the effect of timing ambiguity will be not so large. If the same sequence is used, in-phase combining can be applied to the two potential symbols and frequency-offset compensation can work better. Regarding the second advantage, the necessity is unclear. If more information needs to be transmitted, other mechanism without performance loss should be introduced. To reduce WI workload, to confirm the working assumption seems the best.</w:t>
      </w:r>
    </w:p>
    <w:p w14:paraId="05B99882" w14:textId="77777777" w:rsidR="00F10682" w:rsidRPr="00C82FD7" w:rsidRDefault="00F10682" w:rsidP="00F10682">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3C1C5F0F" w14:textId="77777777" w:rsidR="00F10682" w:rsidRDefault="00F10682" w:rsidP="00F10682">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Confirm the </w:t>
      </w:r>
      <w:r>
        <w:rPr>
          <w:rFonts w:eastAsiaTheme="minorEastAsia"/>
          <w:i/>
          <w:sz w:val="22"/>
          <w:lang w:val="en-US"/>
        </w:rPr>
        <w:t xml:space="preserve">following </w:t>
      </w:r>
      <w:r>
        <w:rPr>
          <w:rFonts w:eastAsiaTheme="minorEastAsia" w:hint="eastAsia"/>
          <w:i/>
          <w:sz w:val="22"/>
          <w:lang w:val="en-US"/>
        </w:rPr>
        <w:t>working assumption</w:t>
      </w:r>
      <w:r>
        <w:rPr>
          <w:rFonts w:eastAsiaTheme="minorEastAsia"/>
          <w:i/>
          <w:sz w:val="22"/>
          <w:lang w:val="en-US"/>
        </w:rPr>
        <w:t>.</w:t>
      </w:r>
    </w:p>
    <w:p w14:paraId="2777A641" w14:textId="77777777" w:rsidR="00F10682" w:rsidRDefault="00F10682" w:rsidP="00F10682">
      <w:pPr>
        <w:numPr>
          <w:ilvl w:val="1"/>
          <w:numId w:val="8"/>
        </w:numPr>
        <w:spacing w:afterLines="50" w:after="120"/>
        <w:jc w:val="both"/>
        <w:rPr>
          <w:rFonts w:eastAsiaTheme="minorEastAsia"/>
          <w:i/>
          <w:sz w:val="22"/>
          <w:lang w:val="en-US"/>
        </w:rPr>
      </w:pPr>
      <w:r>
        <w:rPr>
          <w:rFonts w:eastAsiaTheme="minorEastAsia"/>
          <w:i/>
          <w:sz w:val="22"/>
          <w:lang w:val="en-US"/>
        </w:rPr>
        <w:t>Working assumption:</w:t>
      </w:r>
    </w:p>
    <w:p w14:paraId="3431E35B" w14:textId="77777777" w:rsidR="00F10682" w:rsidRPr="000A4951" w:rsidRDefault="00F10682" w:rsidP="00F10682">
      <w:pPr>
        <w:numPr>
          <w:ilvl w:val="2"/>
          <w:numId w:val="8"/>
        </w:numPr>
        <w:spacing w:afterLines="50" w:after="120"/>
        <w:jc w:val="both"/>
        <w:rPr>
          <w:rFonts w:eastAsiaTheme="minorEastAsia"/>
          <w:i/>
          <w:sz w:val="22"/>
          <w:lang w:val="en-US"/>
        </w:rPr>
      </w:pPr>
      <w:r w:rsidRPr="000A4951">
        <w:rPr>
          <w:rFonts w:eastAsiaTheme="minorEastAsia"/>
          <w:i/>
          <w:sz w:val="22"/>
          <w:lang w:val="en-US"/>
        </w:rPr>
        <w:t>For the NR SLSS,</w:t>
      </w:r>
    </w:p>
    <w:p w14:paraId="78EBE86E" w14:textId="77777777" w:rsidR="00F10682" w:rsidRPr="000A4951" w:rsidRDefault="00F10682" w:rsidP="00F10682">
      <w:pPr>
        <w:numPr>
          <w:ilvl w:val="3"/>
          <w:numId w:val="8"/>
        </w:numPr>
        <w:spacing w:afterLines="50" w:after="120"/>
        <w:jc w:val="both"/>
        <w:rPr>
          <w:rFonts w:eastAsiaTheme="minorEastAsia"/>
          <w:i/>
          <w:sz w:val="22"/>
          <w:lang w:val="en-US"/>
        </w:rPr>
      </w:pPr>
      <w:r w:rsidRPr="000A4951">
        <w:rPr>
          <w:rFonts w:eastAsiaTheme="minorEastAsia"/>
          <w:i/>
          <w:sz w:val="22"/>
          <w:lang w:val="en-US"/>
        </w:rPr>
        <w:t>Same sequence is used for both symbols of S-PSS</w:t>
      </w:r>
    </w:p>
    <w:p w14:paraId="0D40C404" w14:textId="77777777" w:rsidR="00F10682" w:rsidRPr="000A4951" w:rsidRDefault="00F10682" w:rsidP="00F10682">
      <w:pPr>
        <w:numPr>
          <w:ilvl w:val="3"/>
          <w:numId w:val="8"/>
        </w:numPr>
        <w:spacing w:afterLines="50" w:after="120"/>
        <w:jc w:val="both"/>
        <w:rPr>
          <w:rFonts w:eastAsiaTheme="minorEastAsia"/>
          <w:i/>
          <w:sz w:val="22"/>
          <w:lang w:val="en-US"/>
        </w:rPr>
      </w:pPr>
      <w:r w:rsidRPr="000A4951">
        <w:rPr>
          <w:rFonts w:eastAsiaTheme="minorEastAsia"/>
          <w:i/>
          <w:sz w:val="22"/>
          <w:lang w:val="en-US"/>
        </w:rPr>
        <w:t>Same sequence is used for both symbols of S-SSS</w:t>
      </w:r>
    </w:p>
    <w:p w14:paraId="68EACB66" w14:textId="08421100" w:rsidR="002E4FB8" w:rsidRPr="00F10682" w:rsidRDefault="002E4FB8" w:rsidP="00B342A7">
      <w:pPr>
        <w:spacing w:afterLines="50" w:after="120"/>
        <w:jc w:val="both"/>
        <w:rPr>
          <w:rFonts w:eastAsiaTheme="minorEastAsia"/>
          <w:sz w:val="22"/>
          <w:lang w:val="en-US"/>
        </w:rPr>
      </w:pPr>
    </w:p>
    <w:p w14:paraId="05C81D08" w14:textId="41DD34AF" w:rsidR="00E31780" w:rsidRPr="003F1CB5" w:rsidRDefault="00E31780" w:rsidP="00E31780">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 xml:space="preserve">PSBCH </w:t>
      </w:r>
      <w:r w:rsidR="00EB59A4">
        <w:rPr>
          <w:rFonts w:ascii="Arial" w:eastAsiaTheme="minorEastAsia" w:hAnsi="Arial" w:hint="eastAsia"/>
          <w:b/>
          <w:kern w:val="28"/>
          <w:sz w:val="22"/>
          <w:szCs w:val="22"/>
          <w:lang w:val="en-US"/>
        </w:rPr>
        <w:t>DM-RS d</w:t>
      </w:r>
      <w:r w:rsidR="00EB59A4">
        <w:rPr>
          <w:rFonts w:ascii="Arial" w:eastAsiaTheme="minorEastAsia" w:hAnsi="Arial"/>
          <w:b/>
          <w:kern w:val="28"/>
          <w:sz w:val="22"/>
          <w:szCs w:val="22"/>
          <w:lang w:val="en-US"/>
        </w:rPr>
        <w:t>esign</w:t>
      </w:r>
    </w:p>
    <w:tbl>
      <w:tblPr>
        <w:tblStyle w:val="afc"/>
        <w:tblW w:w="0" w:type="auto"/>
        <w:tblLook w:val="04A0" w:firstRow="1" w:lastRow="0" w:firstColumn="1" w:lastColumn="0" w:noHBand="0" w:noVBand="1"/>
      </w:tblPr>
      <w:tblGrid>
        <w:gridCol w:w="9962"/>
      </w:tblGrid>
      <w:tr w:rsidR="00EB59A4" w14:paraId="3D0AEB71" w14:textId="77777777" w:rsidTr="00EB59A4">
        <w:tc>
          <w:tcPr>
            <w:tcW w:w="9962" w:type="dxa"/>
          </w:tcPr>
          <w:p w14:paraId="70DCF332" w14:textId="154DA633" w:rsidR="00EB59A4" w:rsidRPr="00EB59A4" w:rsidRDefault="00EB59A4" w:rsidP="00EB59A4">
            <w:pPr>
              <w:snapToGrid w:val="0"/>
              <w:spacing w:after="0"/>
              <w:jc w:val="both"/>
              <w:rPr>
                <w:rFonts w:eastAsiaTheme="minorEastAsia"/>
                <w:sz w:val="20"/>
              </w:rPr>
            </w:pPr>
            <w:r w:rsidRPr="00EB59A4">
              <w:rPr>
                <w:rFonts w:eastAsiaTheme="minorEastAsia" w:hint="eastAsia"/>
                <w:sz w:val="20"/>
                <w:highlight w:val="green"/>
              </w:rPr>
              <w:t>A</w:t>
            </w:r>
            <w:r w:rsidRPr="00EB59A4">
              <w:rPr>
                <w:rFonts w:eastAsiaTheme="minorEastAsia"/>
                <w:sz w:val="20"/>
                <w:highlight w:val="green"/>
              </w:rPr>
              <w:t>greements on email discussion [98b-NR-17]</w:t>
            </w:r>
          </w:p>
          <w:p w14:paraId="1C91E604" w14:textId="4A81CE87" w:rsidR="00EB59A4" w:rsidRPr="001D27A5" w:rsidRDefault="00EB59A4" w:rsidP="00EB59A4">
            <w:pPr>
              <w:numPr>
                <w:ilvl w:val="0"/>
                <w:numId w:val="29"/>
              </w:numPr>
              <w:snapToGrid w:val="0"/>
              <w:spacing w:after="0"/>
              <w:jc w:val="both"/>
              <w:rPr>
                <w:rFonts w:eastAsia="SimSun"/>
                <w:sz w:val="20"/>
                <w:lang w:eastAsia="zh-CN"/>
              </w:rPr>
            </w:pPr>
            <w:r w:rsidRPr="001D27A5">
              <w:rPr>
                <w:rFonts w:eastAsia="SimSun"/>
                <w:sz w:val="20"/>
                <w:lang w:eastAsia="zh-CN"/>
              </w:rPr>
              <w:t>PSBCH DM-RS design uses NR Uu PBCH DM-RS design as the starting point</w:t>
            </w:r>
          </w:p>
          <w:p w14:paraId="2431EE1D" w14:textId="77777777" w:rsidR="00EB59A4" w:rsidRPr="001D27A5" w:rsidRDefault="00EB59A4" w:rsidP="00EB59A4">
            <w:pPr>
              <w:numPr>
                <w:ilvl w:val="1"/>
                <w:numId w:val="29"/>
              </w:numPr>
              <w:snapToGrid w:val="0"/>
              <w:spacing w:after="0"/>
              <w:jc w:val="both"/>
              <w:rPr>
                <w:rFonts w:eastAsia="SimSun"/>
                <w:sz w:val="20"/>
                <w:lang w:eastAsia="zh-CN"/>
              </w:rPr>
            </w:pPr>
            <w:r w:rsidRPr="001D27A5">
              <w:rPr>
                <w:rFonts w:eastAsia="SimSun"/>
                <w:sz w:val="20"/>
                <w:lang w:eastAsia="zh-CN"/>
              </w:rPr>
              <w:t>DM-RS RE mapping</w:t>
            </w:r>
          </w:p>
          <w:p w14:paraId="2A888D07" w14:textId="77777777" w:rsidR="00EB59A4" w:rsidRPr="001D27A5" w:rsidRDefault="00EB59A4" w:rsidP="00EB59A4">
            <w:pPr>
              <w:numPr>
                <w:ilvl w:val="2"/>
                <w:numId w:val="29"/>
              </w:numPr>
              <w:snapToGrid w:val="0"/>
              <w:spacing w:after="0"/>
              <w:jc w:val="both"/>
              <w:rPr>
                <w:rFonts w:eastAsia="SimSun"/>
                <w:sz w:val="20"/>
                <w:lang w:eastAsia="zh-CN"/>
              </w:rPr>
            </w:pPr>
            <w:r w:rsidRPr="001D27A5">
              <w:rPr>
                <w:rFonts w:eastAsia="SimSun"/>
                <w:sz w:val="20"/>
                <w:lang w:eastAsia="zh-CN"/>
              </w:rPr>
              <w:t>Equal DM-RS density across NR-PBCH with 3 REs/PRB/symbol (i.e., comb-4 type)</w:t>
            </w:r>
          </w:p>
          <w:p w14:paraId="53970BC0" w14:textId="77777777" w:rsidR="00EB59A4" w:rsidRPr="001D27A5" w:rsidRDefault="00EB59A4" w:rsidP="00EB59A4">
            <w:pPr>
              <w:numPr>
                <w:ilvl w:val="1"/>
                <w:numId w:val="29"/>
              </w:numPr>
              <w:snapToGrid w:val="0"/>
              <w:spacing w:after="0"/>
              <w:jc w:val="both"/>
              <w:rPr>
                <w:rFonts w:eastAsia="SimSun"/>
                <w:sz w:val="20"/>
                <w:lang w:eastAsia="zh-CN"/>
              </w:rPr>
            </w:pPr>
            <w:r w:rsidRPr="001D27A5">
              <w:rPr>
                <w:rFonts w:eastAsia="SimSun"/>
                <w:sz w:val="20"/>
                <w:lang w:eastAsia="zh-CN"/>
              </w:rPr>
              <w:t>Same DM-RS sequence generation with NR Uu PBCH</w:t>
            </w:r>
          </w:p>
          <w:p w14:paraId="64AAA628" w14:textId="77777777" w:rsidR="00EB59A4" w:rsidRPr="001D27A5" w:rsidRDefault="00EB59A4" w:rsidP="00EB59A4">
            <w:pPr>
              <w:numPr>
                <w:ilvl w:val="2"/>
                <w:numId w:val="29"/>
              </w:numPr>
              <w:snapToGrid w:val="0"/>
              <w:spacing w:after="0"/>
              <w:jc w:val="both"/>
              <w:rPr>
                <w:rFonts w:eastAsia="SimSun"/>
                <w:sz w:val="20"/>
                <w:lang w:eastAsia="zh-CN"/>
              </w:rPr>
            </w:pPr>
            <w:r w:rsidRPr="001D27A5">
              <w:rPr>
                <w:rFonts w:eastAsia="SimSun"/>
                <w:sz w:val="20"/>
                <w:lang w:eastAsia="zh-CN"/>
              </w:rPr>
              <w:t>length-31 Gold sequence with QPSK modulation</w:t>
            </w:r>
          </w:p>
          <w:p w14:paraId="01B52B78" w14:textId="77777777" w:rsidR="00EB59A4" w:rsidRPr="001D27A5" w:rsidRDefault="00EB59A4" w:rsidP="00EB59A4">
            <w:pPr>
              <w:numPr>
                <w:ilvl w:val="1"/>
                <w:numId w:val="29"/>
              </w:numPr>
              <w:snapToGrid w:val="0"/>
              <w:spacing w:after="0"/>
              <w:jc w:val="both"/>
              <w:rPr>
                <w:rFonts w:eastAsia="SimSun"/>
                <w:sz w:val="20"/>
                <w:lang w:eastAsia="zh-CN"/>
              </w:rPr>
            </w:pPr>
            <w:r w:rsidRPr="001D27A5">
              <w:rPr>
                <w:rFonts w:eastAsia="SimSun"/>
                <w:sz w:val="20"/>
                <w:lang w:eastAsia="zh-CN"/>
              </w:rPr>
              <w:t>FFS DM-RS RE position shift in frequency domain</w:t>
            </w:r>
          </w:p>
          <w:p w14:paraId="20717E67" w14:textId="0AF58FA0" w:rsidR="00EB59A4" w:rsidRPr="00EB59A4" w:rsidRDefault="00EB59A4" w:rsidP="00EB59A4">
            <w:pPr>
              <w:numPr>
                <w:ilvl w:val="1"/>
                <w:numId w:val="29"/>
              </w:numPr>
              <w:snapToGrid w:val="0"/>
              <w:spacing w:after="0"/>
              <w:jc w:val="both"/>
              <w:rPr>
                <w:rFonts w:eastAsia="SimSun"/>
                <w:sz w:val="20"/>
                <w:lang w:eastAsia="zh-CN"/>
              </w:rPr>
            </w:pPr>
            <w:r w:rsidRPr="001D27A5">
              <w:rPr>
                <w:rFonts w:eastAsia="SimSun"/>
                <w:sz w:val="20"/>
                <w:lang w:eastAsia="zh-CN"/>
              </w:rPr>
              <w:t>FFS the number of PSBCH symbols that contain DM-RS</w:t>
            </w:r>
          </w:p>
        </w:tc>
      </w:tr>
    </w:tbl>
    <w:p w14:paraId="18EEF811" w14:textId="5D9CFE44" w:rsidR="00EB3099" w:rsidRDefault="00CF6426" w:rsidP="00D32C1B">
      <w:pPr>
        <w:spacing w:afterLines="50" w:after="120"/>
        <w:jc w:val="both"/>
        <w:rPr>
          <w:rFonts w:eastAsiaTheme="minorEastAsia"/>
          <w:sz w:val="22"/>
          <w:lang w:val="en-US"/>
        </w:rPr>
      </w:pPr>
      <w:r>
        <w:rPr>
          <w:rFonts w:eastAsiaTheme="minorEastAsia" w:hint="eastAsia"/>
          <w:sz w:val="22"/>
          <w:lang w:val="en-US"/>
        </w:rPr>
        <w:lastRenderedPageBreak/>
        <w:t xml:space="preserve">One remaining issue on PSBCH DM-RS design is </w:t>
      </w:r>
      <w:r w:rsidR="00FC3227">
        <w:rPr>
          <w:rFonts w:eastAsiaTheme="minorEastAsia"/>
          <w:sz w:val="22"/>
          <w:lang w:val="en-US"/>
        </w:rPr>
        <w:t xml:space="preserve">the number of PSBCH symbols that contain DM-RS. In other words, whether DM-RS is mapped on every PSBCH symbol as PBCH in NR Rel-15 or not. </w:t>
      </w:r>
      <w:r w:rsidR="00EC5F45">
        <w:rPr>
          <w:rFonts w:eastAsiaTheme="minorEastAsia"/>
          <w:sz w:val="22"/>
          <w:lang w:val="en-US"/>
        </w:rPr>
        <w:t>We believe that PBCH structure defined in NR Rel-15 can be reused</w:t>
      </w:r>
      <w:r w:rsidR="00B04012">
        <w:rPr>
          <w:rFonts w:eastAsiaTheme="minorEastAsia"/>
          <w:sz w:val="22"/>
          <w:lang w:val="en-US"/>
        </w:rPr>
        <w:t>, i.e. DM-RS should be mapped on every PSBCH symbol as PBCH in NR Rel-15</w:t>
      </w:r>
      <w:r w:rsidR="00EC5F45">
        <w:rPr>
          <w:rFonts w:eastAsiaTheme="minorEastAsia"/>
          <w:sz w:val="22"/>
          <w:lang w:val="en-US"/>
        </w:rPr>
        <w:t xml:space="preserve">. NR Rel-15 PBCH uses 20 PRBs at </w:t>
      </w:r>
      <w:r w:rsidR="008D4791">
        <w:rPr>
          <w:rFonts w:eastAsiaTheme="minorEastAsia"/>
          <w:sz w:val="22"/>
          <w:lang w:val="en-US"/>
        </w:rPr>
        <w:t xml:space="preserve">each symbol of </w:t>
      </w:r>
      <w:r w:rsidR="00EC5F45">
        <w:rPr>
          <w:rFonts w:eastAsiaTheme="minorEastAsia"/>
          <w:sz w:val="22"/>
          <w:lang w:val="en-US"/>
        </w:rPr>
        <w:t xml:space="preserve">two symbols and 8 PRBs at one symbol. That is, PBCH is transmitted on 48 PRBs in total. Meanwhile, </w:t>
      </w:r>
      <w:r w:rsidR="00876259">
        <w:rPr>
          <w:rFonts w:eastAsiaTheme="minorEastAsia"/>
          <w:sz w:val="22"/>
          <w:lang w:val="en-US"/>
        </w:rPr>
        <w:t xml:space="preserve">NR-SL PSBCH uses 11 PRBs at </w:t>
      </w:r>
      <w:r w:rsidR="00B04012">
        <w:rPr>
          <w:rFonts w:eastAsiaTheme="minorEastAsia"/>
          <w:sz w:val="22"/>
          <w:lang w:val="en-US"/>
        </w:rPr>
        <w:t xml:space="preserve">each symbol of </w:t>
      </w:r>
      <w:r w:rsidR="00876259">
        <w:rPr>
          <w:rFonts w:eastAsiaTheme="minorEastAsia"/>
          <w:sz w:val="22"/>
          <w:lang w:val="en-US"/>
        </w:rPr>
        <w:t>9 symbols</w:t>
      </w:r>
      <w:r w:rsidR="00EB3099">
        <w:rPr>
          <w:rFonts w:eastAsiaTheme="minorEastAsia"/>
          <w:sz w:val="22"/>
          <w:lang w:val="en-US"/>
        </w:rPr>
        <w:t xml:space="preserve"> for NCP and 7 symbols for ECP</w:t>
      </w:r>
      <w:r w:rsidR="00876259">
        <w:rPr>
          <w:rFonts w:eastAsiaTheme="minorEastAsia"/>
          <w:sz w:val="22"/>
          <w:lang w:val="en-US"/>
        </w:rPr>
        <w:t>, i.e. PSBCH is transmitted on 99 PRBs</w:t>
      </w:r>
      <w:r w:rsidR="00EB3099">
        <w:rPr>
          <w:rFonts w:eastAsiaTheme="minorEastAsia"/>
          <w:sz w:val="22"/>
          <w:lang w:val="en-US"/>
        </w:rPr>
        <w:t>/77 PRBs</w:t>
      </w:r>
      <w:r w:rsidR="00876259">
        <w:rPr>
          <w:rFonts w:eastAsiaTheme="minorEastAsia"/>
          <w:sz w:val="22"/>
          <w:lang w:val="en-US"/>
        </w:rPr>
        <w:t xml:space="preserve"> in total</w:t>
      </w:r>
      <w:r w:rsidR="00EB3099">
        <w:rPr>
          <w:rFonts w:eastAsiaTheme="minorEastAsia"/>
          <w:sz w:val="22"/>
          <w:lang w:val="en-US"/>
        </w:rPr>
        <w:t>, respectively</w:t>
      </w:r>
      <w:r w:rsidR="00876259">
        <w:rPr>
          <w:rFonts w:eastAsiaTheme="minorEastAsia"/>
          <w:sz w:val="22"/>
          <w:lang w:val="en-US"/>
        </w:rPr>
        <w:t xml:space="preserve">. Even in consideration of </w:t>
      </w:r>
      <w:r w:rsidR="00EB3099">
        <w:rPr>
          <w:rFonts w:eastAsiaTheme="minorEastAsia"/>
          <w:sz w:val="22"/>
          <w:lang w:val="en-US"/>
        </w:rPr>
        <w:t>AGC and transient period, smaller coding rate will be applied</w:t>
      </w:r>
      <w:r w:rsidR="00937D92">
        <w:rPr>
          <w:rFonts w:eastAsiaTheme="minorEastAsia"/>
          <w:sz w:val="22"/>
          <w:lang w:val="en-US"/>
        </w:rPr>
        <w:t xml:space="preserve"> compared to PBCH</w:t>
      </w:r>
      <w:r w:rsidR="00EB3099">
        <w:rPr>
          <w:rFonts w:eastAsiaTheme="minorEastAsia"/>
          <w:sz w:val="22"/>
          <w:lang w:val="en-US"/>
        </w:rPr>
        <w:t xml:space="preserve">. </w:t>
      </w:r>
      <w:r w:rsidR="00B04012">
        <w:rPr>
          <w:rFonts w:eastAsiaTheme="minorEastAsia"/>
          <w:sz w:val="22"/>
          <w:lang w:val="en-US"/>
        </w:rPr>
        <w:t>Therefore, no issue is assumed for the same DM-RS mapping.</w:t>
      </w:r>
    </w:p>
    <w:p w14:paraId="24002EB5" w14:textId="74E9F0E3" w:rsidR="00E31780" w:rsidRDefault="00EB3099" w:rsidP="00D32C1B">
      <w:pPr>
        <w:spacing w:afterLines="50" w:after="120"/>
        <w:jc w:val="both"/>
        <w:rPr>
          <w:rFonts w:eastAsiaTheme="minorEastAsia"/>
          <w:sz w:val="22"/>
          <w:lang w:val="en-US"/>
        </w:rPr>
      </w:pPr>
      <w:r>
        <w:rPr>
          <w:rFonts w:eastAsiaTheme="minorEastAsia"/>
          <w:sz w:val="22"/>
          <w:lang w:val="en-US"/>
        </w:rPr>
        <w:t xml:space="preserve">Note that the above analysis is based on the same payload size between PBCH and PSBCH. However, PSBCH may support more payload size to convey for example TDD configuration information. If more payload size is supported for PSBCH, </w:t>
      </w:r>
      <w:r w:rsidR="007C7A87">
        <w:rPr>
          <w:rFonts w:eastAsiaTheme="minorEastAsia"/>
          <w:sz w:val="22"/>
          <w:lang w:val="en-US"/>
        </w:rPr>
        <w:t xml:space="preserve">and coding rate is insufficient in the same structure as PBCH, </w:t>
      </w:r>
      <w:r w:rsidR="00F1266B">
        <w:rPr>
          <w:rFonts w:eastAsiaTheme="minorEastAsia"/>
          <w:sz w:val="22"/>
          <w:lang w:val="en-US"/>
        </w:rPr>
        <w:t xml:space="preserve">less density in time-domain can be considered. </w:t>
      </w:r>
      <w:r w:rsidR="00B04012">
        <w:rPr>
          <w:rFonts w:eastAsiaTheme="minorEastAsia"/>
          <w:sz w:val="22"/>
          <w:lang w:val="en-US"/>
        </w:rPr>
        <w:t>That is, after PSBCH contents with payload size</w:t>
      </w:r>
      <w:r w:rsidR="00937D92">
        <w:rPr>
          <w:rFonts w:eastAsiaTheme="minorEastAsia"/>
          <w:sz w:val="22"/>
          <w:lang w:val="en-US"/>
        </w:rPr>
        <w:t xml:space="preserve"> are decided</w:t>
      </w:r>
      <w:r w:rsidR="00B04012">
        <w:rPr>
          <w:rFonts w:eastAsiaTheme="minorEastAsia"/>
          <w:sz w:val="22"/>
          <w:lang w:val="en-US"/>
        </w:rPr>
        <w:t>, DM-RS mapping should be concluded.</w:t>
      </w:r>
    </w:p>
    <w:p w14:paraId="40CA0552" w14:textId="5555FFB8" w:rsidR="00F1266B" w:rsidRPr="00C82FD7" w:rsidRDefault="00F1266B" w:rsidP="00F1266B">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B04012">
        <w:rPr>
          <w:rFonts w:eastAsiaTheme="minorEastAsia"/>
          <w:b/>
          <w:sz w:val="22"/>
          <w:u w:val="single"/>
        </w:rPr>
        <w:t>2</w:t>
      </w:r>
      <w:r w:rsidRPr="00C82FD7">
        <w:rPr>
          <w:rFonts w:eastAsiaTheme="minorEastAsia" w:hint="eastAsia"/>
          <w:b/>
          <w:sz w:val="22"/>
          <w:u w:val="single"/>
        </w:rPr>
        <w:t>:</w:t>
      </w:r>
    </w:p>
    <w:p w14:paraId="213AF83A" w14:textId="39672312" w:rsidR="00F1266B" w:rsidRDefault="00B04012" w:rsidP="00B04012">
      <w:pPr>
        <w:numPr>
          <w:ilvl w:val="0"/>
          <w:numId w:val="8"/>
        </w:numPr>
        <w:spacing w:afterLines="50" w:after="120"/>
        <w:jc w:val="both"/>
        <w:rPr>
          <w:rFonts w:eastAsiaTheme="minorEastAsia"/>
          <w:i/>
          <w:sz w:val="22"/>
          <w:lang w:val="en-US"/>
        </w:rPr>
      </w:pPr>
      <w:r w:rsidRPr="00B04012">
        <w:rPr>
          <w:rFonts w:eastAsiaTheme="minorEastAsia"/>
          <w:i/>
          <w:sz w:val="22"/>
          <w:lang w:val="en-US"/>
        </w:rPr>
        <w:t>DM-RS is mapped on every PSBCH symbol as PBCH in NR Rel-15</w:t>
      </w:r>
      <w:r w:rsidR="00F1266B">
        <w:rPr>
          <w:rFonts w:eastAsiaTheme="minorEastAsia"/>
          <w:i/>
          <w:sz w:val="22"/>
          <w:lang w:val="en-US"/>
        </w:rPr>
        <w:t xml:space="preserve"> if PSBCH payload size is 56 bits or less.</w:t>
      </w:r>
    </w:p>
    <w:p w14:paraId="200A6E61" w14:textId="20E3F3A6" w:rsidR="00F1266B" w:rsidRDefault="00F1266B" w:rsidP="00F1266B">
      <w:pPr>
        <w:numPr>
          <w:ilvl w:val="1"/>
          <w:numId w:val="8"/>
        </w:numPr>
        <w:spacing w:afterLines="50" w:after="120"/>
        <w:jc w:val="both"/>
        <w:rPr>
          <w:rFonts w:eastAsiaTheme="minorEastAsia"/>
          <w:i/>
          <w:sz w:val="22"/>
          <w:lang w:val="en-US"/>
        </w:rPr>
      </w:pPr>
      <w:r>
        <w:rPr>
          <w:rFonts w:eastAsiaTheme="minorEastAsia"/>
          <w:i/>
          <w:sz w:val="22"/>
          <w:lang w:val="en-US"/>
        </w:rPr>
        <w:t xml:space="preserve">Otherwise, less density in </w:t>
      </w:r>
      <w:r w:rsidR="00B04012">
        <w:rPr>
          <w:rFonts w:eastAsiaTheme="minorEastAsia"/>
          <w:i/>
          <w:sz w:val="22"/>
          <w:lang w:val="en-US"/>
        </w:rPr>
        <w:t>time</w:t>
      </w:r>
      <w:r>
        <w:rPr>
          <w:rFonts w:eastAsiaTheme="minorEastAsia"/>
          <w:i/>
          <w:sz w:val="22"/>
          <w:lang w:val="en-US"/>
        </w:rPr>
        <w:t>-domain is considered.</w:t>
      </w:r>
    </w:p>
    <w:p w14:paraId="5526A731" w14:textId="77777777" w:rsidR="00F1266B" w:rsidRPr="00D32C1B" w:rsidRDefault="00F1266B" w:rsidP="00D32C1B">
      <w:pPr>
        <w:spacing w:afterLines="50" w:after="120"/>
        <w:jc w:val="both"/>
        <w:rPr>
          <w:rFonts w:eastAsiaTheme="minorEastAsia"/>
          <w:sz w:val="22"/>
          <w:lang w:val="en-US"/>
        </w:rPr>
      </w:pPr>
    </w:p>
    <w:p w14:paraId="43A3F07D" w14:textId="77777777" w:rsidR="00F10682" w:rsidRPr="003F1CB5" w:rsidRDefault="00F10682" w:rsidP="00F10682">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PSBCH contents</w:t>
      </w:r>
    </w:p>
    <w:tbl>
      <w:tblPr>
        <w:tblStyle w:val="afc"/>
        <w:tblW w:w="0" w:type="auto"/>
        <w:tblLook w:val="04A0" w:firstRow="1" w:lastRow="0" w:firstColumn="1" w:lastColumn="0" w:noHBand="0" w:noVBand="1"/>
      </w:tblPr>
      <w:tblGrid>
        <w:gridCol w:w="9962"/>
      </w:tblGrid>
      <w:tr w:rsidR="008D4791" w14:paraId="52496520" w14:textId="77777777" w:rsidTr="008D4791">
        <w:tc>
          <w:tcPr>
            <w:tcW w:w="9962" w:type="dxa"/>
          </w:tcPr>
          <w:p w14:paraId="1D6EEC5E" w14:textId="77777777" w:rsidR="008D4791" w:rsidRPr="00E96995" w:rsidRDefault="008D4791" w:rsidP="008D4791">
            <w:pPr>
              <w:snapToGrid w:val="0"/>
              <w:spacing w:after="0"/>
              <w:jc w:val="both"/>
              <w:rPr>
                <w:rFonts w:eastAsia="DengXian"/>
                <w:sz w:val="20"/>
                <w:highlight w:val="green"/>
                <w:lang w:eastAsia="zh-CN"/>
              </w:rPr>
            </w:pPr>
            <w:r w:rsidRPr="00E96995">
              <w:rPr>
                <w:rFonts w:eastAsia="DengXian"/>
                <w:sz w:val="20"/>
                <w:highlight w:val="green"/>
                <w:lang w:eastAsia="zh-CN"/>
              </w:rPr>
              <w:t>Agreements:</w:t>
            </w:r>
          </w:p>
          <w:p w14:paraId="436E961C" w14:textId="77777777" w:rsidR="008D4791" w:rsidRPr="00E96995" w:rsidRDefault="008D4791" w:rsidP="008D4791">
            <w:pPr>
              <w:numPr>
                <w:ilvl w:val="0"/>
                <w:numId w:val="30"/>
              </w:numPr>
              <w:snapToGrid w:val="0"/>
              <w:spacing w:after="0"/>
              <w:jc w:val="both"/>
              <w:rPr>
                <w:rFonts w:eastAsia="DengXian"/>
                <w:sz w:val="20"/>
                <w:lang w:eastAsia="zh-CN"/>
              </w:rPr>
            </w:pPr>
            <w:r w:rsidRPr="00E96995">
              <w:rPr>
                <w:rFonts w:eastAsia="DengXian"/>
                <w:sz w:val="20"/>
                <w:lang w:eastAsia="zh-CN"/>
              </w:rPr>
              <w:t>The following fields with “green” background are agreed</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1560"/>
              <w:gridCol w:w="4218"/>
            </w:tblGrid>
            <w:tr w:rsidR="008D4791" w:rsidRPr="00E96995" w14:paraId="5B8BDB80" w14:textId="77777777" w:rsidTr="00EE09D5">
              <w:tc>
                <w:tcPr>
                  <w:tcW w:w="2976" w:type="dxa"/>
                  <w:shd w:val="clear" w:color="auto" w:fill="8EAADB"/>
                </w:tcPr>
                <w:p w14:paraId="04818059" w14:textId="77777777" w:rsidR="008D4791" w:rsidRPr="00E96995" w:rsidRDefault="008D4791" w:rsidP="008D4791">
                  <w:pPr>
                    <w:snapToGrid w:val="0"/>
                    <w:rPr>
                      <w:rFonts w:eastAsia="DengXian"/>
                      <w:b/>
                      <w:sz w:val="20"/>
                      <w:lang w:eastAsia="zh-CN"/>
                    </w:rPr>
                  </w:pPr>
                  <w:r w:rsidRPr="00E96995">
                    <w:rPr>
                      <w:rFonts w:eastAsia="DengXian"/>
                      <w:b/>
                      <w:sz w:val="20"/>
                      <w:lang w:eastAsia="zh-CN"/>
                    </w:rPr>
                    <w:t>PSBCH contents</w:t>
                  </w:r>
                </w:p>
              </w:tc>
              <w:tc>
                <w:tcPr>
                  <w:tcW w:w="1560" w:type="dxa"/>
                  <w:shd w:val="clear" w:color="auto" w:fill="8EAADB"/>
                </w:tcPr>
                <w:p w14:paraId="77259771" w14:textId="77777777" w:rsidR="008D4791" w:rsidRPr="00E96995" w:rsidRDefault="008D4791" w:rsidP="008D4791">
                  <w:pPr>
                    <w:snapToGrid w:val="0"/>
                    <w:rPr>
                      <w:rFonts w:eastAsia="Batang"/>
                      <w:b/>
                      <w:sz w:val="20"/>
                      <w:lang w:eastAsia="zh-CN"/>
                    </w:rPr>
                  </w:pPr>
                  <w:r w:rsidRPr="00E96995">
                    <w:rPr>
                      <w:rFonts w:eastAsia="Batang"/>
                      <w:b/>
                      <w:sz w:val="20"/>
                      <w:lang w:eastAsia="zh-CN"/>
                    </w:rPr>
                    <w:t>Number of bits</w:t>
                  </w:r>
                </w:p>
              </w:tc>
              <w:tc>
                <w:tcPr>
                  <w:tcW w:w="4218" w:type="dxa"/>
                  <w:shd w:val="clear" w:color="auto" w:fill="8EAADB"/>
                </w:tcPr>
                <w:p w14:paraId="782FC455" w14:textId="77777777" w:rsidR="008D4791" w:rsidRPr="00E96995" w:rsidRDefault="008D4791" w:rsidP="008D4791">
                  <w:pPr>
                    <w:snapToGrid w:val="0"/>
                    <w:rPr>
                      <w:rFonts w:eastAsia="DengXian"/>
                      <w:b/>
                      <w:sz w:val="20"/>
                      <w:lang w:eastAsia="zh-CN"/>
                    </w:rPr>
                  </w:pPr>
                  <w:r w:rsidRPr="00E96995">
                    <w:rPr>
                      <w:rFonts w:eastAsia="DengXian"/>
                      <w:b/>
                      <w:sz w:val="20"/>
                      <w:lang w:eastAsia="zh-CN"/>
                    </w:rPr>
                    <w:t>Notes</w:t>
                  </w:r>
                </w:p>
              </w:tc>
            </w:tr>
            <w:tr w:rsidR="008D4791" w:rsidRPr="00E96995" w14:paraId="5F0D99C6" w14:textId="77777777" w:rsidTr="00EE09D5">
              <w:tc>
                <w:tcPr>
                  <w:tcW w:w="2976" w:type="dxa"/>
                  <w:shd w:val="clear" w:color="auto" w:fill="auto"/>
                </w:tcPr>
                <w:p w14:paraId="1F70A9A0" w14:textId="77777777" w:rsidR="008D4791" w:rsidRPr="00E96995" w:rsidRDefault="008D4791" w:rsidP="008D4791">
                  <w:pPr>
                    <w:snapToGrid w:val="0"/>
                    <w:rPr>
                      <w:rFonts w:eastAsia="DengXian"/>
                      <w:sz w:val="20"/>
                      <w:lang w:eastAsia="zh-CN"/>
                    </w:rPr>
                  </w:pPr>
                  <w:r w:rsidRPr="00E96995">
                    <w:rPr>
                      <w:rFonts w:eastAsia="DengXian"/>
                      <w:sz w:val="20"/>
                      <w:highlight w:val="green"/>
                      <w:lang w:eastAsia="zh-CN"/>
                    </w:rPr>
                    <w:t>DFN</w:t>
                  </w:r>
                </w:p>
              </w:tc>
              <w:tc>
                <w:tcPr>
                  <w:tcW w:w="1560" w:type="dxa"/>
                  <w:shd w:val="clear" w:color="auto" w:fill="auto"/>
                </w:tcPr>
                <w:p w14:paraId="402816B9" w14:textId="77777777" w:rsidR="008D4791" w:rsidRPr="00E96995" w:rsidRDefault="008D4791" w:rsidP="008D4791">
                  <w:pPr>
                    <w:snapToGrid w:val="0"/>
                    <w:rPr>
                      <w:rFonts w:eastAsia="DengXian"/>
                      <w:sz w:val="20"/>
                      <w:lang w:eastAsia="zh-CN"/>
                    </w:rPr>
                  </w:pPr>
                </w:p>
              </w:tc>
              <w:tc>
                <w:tcPr>
                  <w:tcW w:w="4218" w:type="dxa"/>
                  <w:shd w:val="clear" w:color="auto" w:fill="auto"/>
                </w:tcPr>
                <w:p w14:paraId="5CFC8881" w14:textId="77777777" w:rsidR="008D4791" w:rsidRPr="00E96995" w:rsidRDefault="008D4791" w:rsidP="008D4791">
                  <w:pPr>
                    <w:snapToGrid w:val="0"/>
                    <w:rPr>
                      <w:rFonts w:eastAsia="DengXian"/>
                      <w:sz w:val="20"/>
                      <w:lang w:eastAsia="zh-CN"/>
                    </w:rPr>
                  </w:pPr>
                </w:p>
              </w:tc>
            </w:tr>
            <w:tr w:rsidR="008D4791" w:rsidRPr="00E96995" w14:paraId="525141C7" w14:textId="77777777" w:rsidTr="00EE09D5">
              <w:tc>
                <w:tcPr>
                  <w:tcW w:w="2976" w:type="dxa"/>
                  <w:shd w:val="clear" w:color="auto" w:fill="auto"/>
                </w:tcPr>
                <w:p w14:paraId="27D123C3" w14:textId="77777777" w:rsidR="008D4791" w:rsidRPr="00E96995" w:rsidRDefault="008D4791" w:rsidP="008D4791">
                  <w:pPr>
                    <w:snapToGrid w:val="0"/>
                    <w:rPr>
                      <w:rFonts w:eastAsia="DengXian"/>
                      <w:sz w:val="20"/>
                      <w:highlight w:val="green"/>
                      <w:lang w:eastAsia="zh-CN"/>
                    </w:rPr>
                  </w:pPr>
                  <w:r w:rsidRPr="00E96995">
                    <w:rPr>
                      <w:rFonts w:eastAsia="DengXian"/>
                      <w:sz w:val="20"/>
                      <w:highlight w:val="green"/>
                      <w:lang w:eastAsia="zh-CN"/>
                    </w:rPr>
                    <w:t>Indication of TDD configuration</w:t>
                  </w:r>
                </w:p>
              </w:tc>
              <w:tc>
                <w:tcPr>
                  <w:tcW w:w="1560" w:type="dxa"/>
                  <w:shd w:val="clear" w:color="auto" w:fill="auto"/>
                </w:tcPr>
                <w:p w14:paraId="1D55B9B9" w14:textId="77777777" w:rsidR="008D4791" w:rsidRPr="00E96995" w:rsidRDefault="008D4791" w:rsidP="008D4791">
                  <w:pPr>
                    <w:snapToGrid w:val="0"/>
                    <w:rPr>
                      <w:rFonts w:eastAsia="DengXian"/>
                      <w:sz w:val="20"/>
                      <w:highlight w:val="green"/>
                      <w:lang w:eastAsia="zh-CN"/>
                    </w:rPr>
                  </w:pPr>
                </w:p>
              </w:tc>
              <w:tc>
                <w:tcPr>
                  <w:tcW w:w="4218" w:type="dxa"/>
                  <w:shd w:val="clear" w:color="auto" w:fill="auto"/>
                </w:tcPr>
                <w:p w14:paraId="7CC2A56D" w14:textId="77777777" w:rsidR="008D4791" w:rsidRPr="00E96995" w:rsidRDefault="008D4791" w:rsidP="008D4791">
                  <w:pPr>
                    <w:snapToGrid w:val="0"/>
                    <w:rPr>
                      <w:rFonts w:eastAsia="DengXian"/>
                      <w:sz w:val="20"/>
                      <w:highlight w:val="green"/>
                      <w:lang w:eastAsia="zh-CN"/>
                    </w:rPr>
                  </w:pPr>
                  <w:r w:rsidRPr="00E96995">
                    <w:rPr>
                      <w:rFonts w:eastAsia="DengXian"/>
                      <w:sz w:val="20"/>
                      <w:highlight w:val="green"/>
                      <w:lang w:eastAsia="zh-CN"/>
                    </w:rPr>
                    <w:t>System-wide information, e.g. TDD-UL-DL common configuration and/or potential SL slots</w:t>
                  </w:r>
                </w:p>
              </w:tc>
            </w:tr>
            <w:tr w:rsidR="008D4791" w:rsidRPr="00E96995" w14:paraId="4433396A" w14:textId="77777777" w:rsidTr="00EE09D5">
              <w:tc>
                <w:tcPr>
                  <w:tcW w:w="2976" w:type="dxa"/>
                  <w:shd w:val="clear" w:color="auto" w:fill="auto"/>
                </w:tcPr>
                <w:p w14:paraId="125560D0" w14:textId="77777777" w:rsidR="008D4791" w:rsidRPr="00E96995" w:rsidRDefault="008D4791" w:rsidP="008D4791">
                  <w:pPr>
                    <w:snapToGrid w:val="0"/>
                    <w:rPr>
                      <w:rFonts w:eastAsia="DengXian"/>
                      <w:sz w:val="20"/>
                      <w:lang w:eastAsia="zh-CN"/>
                    </w:rPr>
                  </w:pPr>
                  <w:r w:rsidRPr="00E96995">
                    <w:rPr>
                      <w:rFonts w:eastAsia="DengXian"/>
                      <w:sz w:val="20"/>
                      <w:highlight w:val="darkGray"/>
                      <w:lang w:eastAsia="zh-CN"/>
                    </w:rPr>
                    <w:t>SL-BWP information</w:t>
                  </w:r>
                </w:p>
              </w:tc>
              <w:tc>
                <w:tcPr>
                  <w:tcW w:w="1560" w:type="dxa"/>
                  <w:shd w:val="clear" w:color="auto" w:fill="auto"/>
                </w:tcPr>
                <w:p w14:paraId="706FC627" w14:textId="77777777" w:rsidR="008D4791" w:rsidRPr="00E96995" w:rsidRDefault="008D4791" w:rsidP="008D4791">
                  <w:pPr>
                    <w:snapToGrid w:val="0"/>
                    <w:rPr>
                      <w:rFonts w:eastAsia="DengXian"/>
                      <w:sz w:val="20"/>
                      <w:lang w:eastAsia="zh-CN"/>
                    </w:rPr>
                  </w:pPr>
                </w:p>
              </w:tc>
              <w:tc>
                <w:tcPr>
                  <w:tcW w:w="4218" w:type="dxa"/>
                  <w:shd w:val="clear" w:color="auto" w:fill="auto"/>
                </w:tcPr>
                <w:p w14:paraId="0B11C806" w14:textId="77777777" w:rsidR="008D4791" w:rsidRPr="00E96995" w:rsidRDefault="008D4791" w:rsidP="008D4791">
                  <w:pPr>
                    <w:snapToGrid w:val="0"/>
                    <w:rPr>
                      <w:rFonts w:eastAsia="DengXian"/>
                      <w:sz w:val="20"/>
                      <w:lang w:eastAsia="zh-CN"/>
                    </w:rPr>
                  </w:pPr>
                </w:p>
              </w:tc>
            </w:tr>
            <w:tr w:rsidR="008D4791" w:rsidRPr="00E96995" w14:paraId="5D7DD622" w14:textId="77777777" w:rsidTr="00EE09D5">
              <w:tc>
                <w:tcPr>
                  <w:tcW w:w="2976" w:type="dxa"/>
                  <w:shd w:val="clear" w:color="auto" w:fill="auto"/>
                </w:tcPr>
                <w:p w14:paraId="7C2E69ED" w14:textId="77777777" w:rsidR="008D4791" w:rsidRPr="00E96995" w:rsidRDefault="008D4791" w:rsidP="008D4791">
                  <w:pPr>
                    <w:snapToGrid w:val="0"/>
                    <w:rPr>
                      <w:rFonts w:eastAsia="DengXian"/>
                      <w:sz w:val="20"/>
                      <w:highlight w:val="green"/>
                      <w:lang w:eastAsia="zh-CN"/>
                    </w:rPr>
                  </w:pPr>
                  <w:r w:rsidRPr="00E96995">
                    <w:rPr>
                      <w:rFonts w:eastAsia="DengXian"/>
                      <w:sz w:val="20"/>
                      <w:highlight w:val="green"/>
                      <w:lang w:eastAsia="zh-CN"/>
                    </w:rPr>
                    <w:t>In-coverage indicator</w:t>
                  </w:r>
                </w:p>
              </w:tc>
              <w:tc>
                <w:tcPr>
                  <w:tcW w:w="1560" w:type="dxa"/>
                  <w:shd w:val="clear" w:color="auto" w:fill="auto"/>
                </w:tcPr>
                <w:p w14:paraId="1BA2A1CF" w14:textId="77777777" w:rsidR="008D4791" w:rsidRPr="00E96995" w:rsidRDefault="008D4791" w:rsidP="008D4791">
                  <w:pPr>
                    <w:snapToGrid w:val="0"/>
                    <w:rPr>
                      <w:rFonts w:eastAsia="DengXian"/>
                      <w:sz w:val="20"/>
                      <w:highlight w:val="green"/>
                      <w:lang w:eastAsia="zh-CN"/>
                    </w:rPr>
                  </w:pPr>
                </w:p>
              </w:tc>
              <w:tc>
                <w:tcPr>
                  <w:tcW w:w="4218" w:type="dxa"/>
                  <w:shd w:val="clear" w:color="auto" w:fill="auto"/>
                </w:tcPr>
                <w:p w14:paraId="49264DA7" w14:textId="77777777" w:rsidR="008D4791" w:rsidRPr="00E96995" w:rsidRDefault="008D4791" w:rsidP="008D4791">
                  <w:pPr>
                    <w:snapToGrid w:val="0"/>
                    <w:rPr>
                      <w:rFonts w:eastAsia="DengXian"/>
                      <w:sz w:val="20"/>
                      <w:highlight w:val="green"/>
                      <w:lang w:eastAsia="zh-CN"/>
                    </w:rPr>
                  </w:pPr>
                </w:p>
              </w:tc>
            </w:tr>
            <w:tr w:rsidR="008D4791" w:rsidRPr="00E96995" w14:paraId="0D90543B" w14:textId="77777777" w:rsidTr="00EE09D5">
              <w:tc>
                <w:tcPr>
                  <w:tcW w:w="2976" w:type="dxa"/>
                  <w:shd w:val="clear" w:color="auto" w:fill="auto"/>
                </w:tcPr>
                <w:p w14:paraId="3F8CC7B8" w14:textId="77777777" w:rsidR="008D4791" w:rsidRPr="00E96995" w:rsidRDefault="008D4791" w:rsidP="008D4791">
                  <w:pPr>
                    <w:snapToGrid w:val="0"/>
                    <w:rPr>
                      <w:rFonts w:eastAsia="DengXian"/>
                      <w:sz w:val="20"/>
                      <w:lang w:eastAsia="zh-CN"/>
                    </w:rPr>
                  </w:pPr>
                  <w:r w:rsidRPr="00E96995">
                    <w:rPr>
                      <w:rFonts w:eastAsia="DengXian"/>
                      <w:sz w:val="20"/>
                      <w:highlight w:val="darkGray"/>
                      <w:lang w:eastAsia="zh-CN"/>
                    </w:rPr>
                    <w:t>Type of sync source</w:t>
                  </w:r>
                </w:p>
              </w:tc>
              <w:tc>
                <w:tcPr>
                  <w:tcW w:w="1560" w:type="dxa"/>
                  <w:shd w:val="clear" w:color="auto" w:fill="auto"/>
                </w:tcPr>
                <w:p w14:paraId="16D6B0DE" w14:textId="77777777" w:rsidR="008D4791" w:rsidRPr="00E96995" w:rsidRDefault="008D4791" w:rsidP="008D4791">
                  <w:pPr>
                    <w:snapToGrid w:val="0"/>
                    <w:rPr>
                      <w:rFonts w:eastAsia="DengXian"/>
                      <w:sz w:val="20"/>
                      <w:highlight w:val="darkGray"/>
                      <w:lang w:eastAsia="zh-CN"/>
                    </w:rPr>
                  </w:pPr>
                </w:p>
              </w:tc>
              <w:tc>
                <w:tcPr>
                  <w:tcW w:w="4218" w:type="dxa"/>
                  <w:shd w:val="clear" w:color="auto" w:fill="auto"/>
                </w:tcPr>
                <w:p w14:paraId="454BF204" w14:textId="77777777" w:rsidR="008D4791" w:rsidRPr="00E96995" w:rsidRDefault="008D4791" w:rsidP="008D4791">
                  <w:pPr>
                    <w:snapToGrid w:val="0"/>
                    <w:rPr>
                      <w:rFonts w:eastAsia="DengXian"/>
                      <w:sz w:val="20"/>
                      <w:highlight w:val="darkGray"/>
                      <w:lang w:eastAsia="zh-CN"/>
                    </w:rPr>
                  </w:pPr>
                </w:p>
              </w:tc>
            </w:tr>
            <w:tr w:rsidR="008D4791" w:rsidRPr="00E96995" w14:paraId="7D93DA47" w14:textId="77777777" w:rsidTr="00EE09D5">
              <w:tc>
                <w:tcPr>
                  <w:tcW w:w="2976" w:type="dxa"/>
                  <w:shd w:val="clear" w:color="auto" w:fill="auto"/>
                </w:tcPr>
                <w:p w14:paraId="74FC0790" w14:textId="77777777" w:rsidR="008D4791" w:rsidRPr="00E96995" w:rsidRDefault="008D4791" w:rsidP="008D4791">
                  <w:pPr>
                    <w:snapToGrid w:val="0"/>
                    <w:rPr>
                      <w:rFonts w:eastAsia="DengXian"/>
                      <w:color w:val="000000"/>
                      <w:sz w:val="20"/>
                      <w:highlight w:val="darkGray"/>
                      <w:lang w:eastAsia="zh-CN"/>
                    </w:rPr>
                  </w:pPr>
                  <w:r w:rsidRPr="00E96995">
                    <w:rPr>
                      <w:rFonts w:eastAsia="DengXian"/>
                      <w:color w:val="000000"/>
                      <w:sz w:val="20"/>
                      <w:highlight w:val="darkGray"/>
                      <w:lang w:eastAsia="zh-CN"/>
                    </w:rPr>
                    <w:t>Slot index within a subframe</w:t>
                  </w:r>
                </w:p>
              </w:tc>
              <w:tc>
                <w:tcPr>
                  <w:tcW w:w="1560" w:type="dxa"/>
                  <w:shd w:val="clear" w:color="auto" w:fill="auto"/>
                </w:tcPr>
                <w:p w14:paraId="03BB1EFF" w14:textId="77777777" w:rsidR="008D4791" w:rsidRPr="00E96995" w:rsidRDefault="008D4791" w:rsidP="008D4791">
                  <w:pPr>
                    <w:snapToGrid w:val="0"/>
                    <w:rPr>
                      <w:rFonts w:eastAsia="Batang"/>
                      <w:sz w:val="20"/>
                      <w:highlight w:val="darkGray"/>
                      <w:lang w:eastAsia="zh-CN"/>
                    </w:rPr>
                  </w:pPr>
                </w:p>
              </w:tc>
              <w:tc>
                <w:tcPr>
                  <w:tcW w:w="4218" w:type="dxa"/>
                  <w:shd w:val="clear" w:color="auto" w:fill="auto"/>
                </w:tcPr>
                <w:p w14:paraId="3CA0BD88" w14:textId="77777777" w:rsidR="008D4791" w:rsidRPr="00E96995" w:rsidRDefault="008D4791" w:rsidP="008D4791">
                  <w:pPr>
                    <w:snapToGrid w:val="0"/>
                    <w:rPr>
                      <w:rFonts w:eastAsia="Batang"/>
                      <w:sz w:val="20"/>
                      <w:highlight w:val="darkGray"/>
                      <w:lang w:eastAsia="zh-CN"/>
                    </w:rPr>
                  </w:pPr>
                </w:p>
              </w:tc>
            </w:tr>
            <w:tr w:rsidR="008D4791" w:rsidRPr="00E96995" w14:paraId="32FD84F2" w14:textId="77777777" w:rsidTr="00EE09D5">
              <w:tc>
                <w:tcPr>
                  <w:tcW w:w="2976" w:type="dxa"/>
                  <w:shd w:val="clear" w:color="auto" w:fill="auto"/>
                </w:tcPr>
                <w:p w14:paraId="2C29C7C3" w14:textId="77777777" w:rsidR="008D4791" w:rsidRPr="00E96995" w:rsidRDefault="008D4791" w:rsidP="008D4791">
                  <w:pPr>
                    <w:snapToGrid w:val="0"/>
                    <w:rPr>
                      <w:rFonts w:eastAsia="DengXian"/>
                      <w:sz w:val="20"/>
                      <w:highlight w:val="lightGray"/>
                      <w:lang w:eastAsia="zh-CN"/>
                    </w:rPr>
                  </w:pPr>
                  <w:r w:rsidRPr="00E96995">
                    <w:rPr>
                      <w:rFonts w:eastAsia="DengXian"/>
                      <w:sz w:val="20"/>
                      <w:highlight w:val="lightGray"/>
                      <w:lang w:eastAsia="zh-CN"/>
                    </w:rPr>
                    <w:t>???</w:t>
                  </w:r>
                </w:p>
              </w:tc>
              <w:tc>
                <w:tcPr>
                  <w:tcW w:w="1560" w:type="dxa"/>
                  <w:shd w:val="clear" w:color="auto" w:fill="auto"/>
                </w:tcPr>
                <w:p w14:paraId="59E141F4" w14:textId="77777777" w:rsidR="008D4791" w:rsidRPr="00E96995" w:rsidRDefault="008D4791" w:rsidP="008D4791">
                  <w:pPr>
                    <w:snapToGrid w:val="0"/>
                    <w:rPr>
                      <w:rFonts w:eastAsia="Batang"/>
                      <w:sz w:val="20"/>
                      <w:highlight w:val="lightGray"/>
                      <w:lang w:eastAsia="zh-CN"/>
                    </w:rPr>
                  </w:pPr>
                </w:p>
              </w:tc>
              <w:tc>
                <w:tcPr>
                  <w:tcW w:w="4218" w:type="dxa"/>
                  <w:shd w:val="clear" w:color="auto" w:fill="auto"/>
                </w:tcPr>
                <w:p w14:paraId="31AC1DBC" w14:textId="77777777" w:rsidR="008D4791" w:rsidRPr="00E96995" w:rsidRDefault="008D4791" w:rsidP="008D4791">
                  <w:pPr>
                    <w:snapToGrid w:val="0"/>
                    <w:rPr>
                      <w:rFonts w:eastAsia="Batang"/>
                      <w:sz w:val="20"/>
                      <w:highlight w:val="lightGray"/>
                      <w:lang w:eastAsia="zh-CN"/>
                    </w:rPr>
                  </w:pPr>
                </w:p>
              </w:tc>
            </w:tr>
            <w:tr w:rsidR="008D4791" w:rsidRPr="00E96995" w14:paraId="7E5AD516" w14:textId="77777777" w:rsidTr="00EE09D5">
              <w:tc>
                <w:tcPr>
                  <w:tcW w:w="2976" w:type="dxa"/>
                  <w:shd w:val="clear" w:color="auto" w:fill="auto"/>
                </w:tcPr>
                <w:p w14:paraId="42E214FA" w14:textId="77777777" w:rsidR="008D4791" w:rsidRPr="00E96995" w:rsidRDefault="008D4791" w:rsidP="008D4791">
                  <w:pPr>
                    <w:snapToGrid w:val="0"/>
                    <w:rPr>
                      <w:rFonts w:eastAsia="Batang"/>
                      <w:sz w:val="20"/>
                      <w:highlight w:val="green"/>
                      <w:lang w:eastAsia="zh-CN"/>
                    </w:rPr>
                  </w:pPr>
                  <w:r w:rsidRPr="00E96995">
                    <w:rPr>
                      <w:rFonts w:eastAsia="Batang"/>
                      <w:sz w:val="20"/>
                      <w:highlight w:val="green"/>
                      <w:lang w:eastAsia="zh-CN"/>
                    </w:rPr>
                    <w:t>CRC</w:t>
                  </w:r>
                </w:p>
              </w:tc>
              <w:tc>
                <w:tcPr>
                  <w:tcW w:w="1560" w:type="dxa"/>
                  <w:shd w:val="clear" w:color="auto" w:fill="auto"/>
                </w:tcPr>
                <w:p w14:paraId="764B8539" w14:textId="77777777" w:rsidR="008D4791" w:rsidRPr="00E96995" w:rsidRDefault="008D4791" w:rsidP="008D4791">
                  <w:pPr>
                    <w:snapToGrid w:val="0"/>
                    <w:rPr>
                      <w:rFonts w:eastAsia="Batang"/>
                      <w:sz w:val="20"/>
                      <w:highlight w:val="green"/>
                      <w:lang w:eastAsia="zh-CN"/>
                    </w:rPr>
                  </w:pPr>
                  <w:r w:rsidRPr="00E96995">
                    <w:rPr>
                      <w:rFonts w:eastAsia="Batang"/>
                      <w:sz w:val="20"/>
                      <w:highlight w:val="green"/>
                      <w:lang w:eastAsia="zh-CN"/>
                    </w:rPr>
                    <w:t>24</w:t>
                  </w:r>
                </w:p>
              </w:tc>
              <w:tc>
                <w:tcPr>
                  <w:tcW w:w="4218" w:type="dxa"/>
                  <w:shd w:val="clear" w:color="auto" w:fill="auto"/>
                </w:tcPr>
                <w:p w14:paraId="4A42C3B5" w14:textId="77777777" w:rsidR="008D4791" w:rsidRPr="00E96995" w:rsidRDefault="008D4791" w:rsidP="008D4791">
                  <w:pPr>
                    <w:snapToGrid w:val="0"/>
                    <w:rPr>
                      <w:rFonts w:eastAsia="Batang"/>
                      <w:sz w:val="20"/>
                      <w:lang w:eastAsia="zh-CN"/>
                    </w:rPr>
                  </w:pPr>
                </w:p>
              </w:tc>
            </w:tr>
            <w:tr w:rsidR="008D4791" w:rsidRPr="00E96995" w14:paraId="5BA7F095" w14:textId="77777777" w:rsidTr="00EE09D5">
              <w:tc>
                <w:tcPr>
                  <w:tcW w:w="2976" w:type="dxa"/>
                  <w:shd w:val="clear" w:color="auto" w:fill="auto"/>
                </w:tcPr>
                <w:p w14:paraId="7DADA121" w14:textId="77777777" w:rsidR="008D4791" w:rsidRPr="00E96995" w:rsidRDefault="008D4791" w:rsidP="008D4791">
                  <w:pPr>
                    <w:snapToGrid w:val="0"/>
                    <w:rPr>
                      <w:rFonts w:eastAsia="DengXian"/>
                      <w:sz w:val="20"/>
                      <w:lang w:eastAsia="zh-CN"/>
                    </w:rPr>
                  </w:pPr>
                  <w:r w:rsidRPr="00E96995">
                    <w:rPr>
                      <w:rFonts w:eastAsia="Batang"/>
                      <w:sz w:val="20"/>
                      <w:lang w:eastAsia="zh-CN"/>
                    </w:rPr>
                    <w:t>Total bit</w:t>
                  </w:r>
                  <w:r w:rsidRPr="00E96995">
                    <w:rPr>
                      <w:rFonts w:eastAsia="DengXian"/>
                      <w:sz w:val="20"/>
                      <w:lang w:eastAsia="zh-CN"/>
                    </w:rPr>
                    <w:t>s</w:t>
                  </w:r>
                </w:p>
              </w:tc>
              <w:tc>
                <w:tcPr>
                  <w:tcW w:w="1560" w:type="dxa"/>
                  <w:shd w:val="clear" w:color="auto" w:fill="auto"/>
                </w:tcPr>
                <w:p w14:paraId="090B5DD0" w14:textId="77777777" w:rsidR="008D4791" w:rsidRPr="00E96995" w:rsidRDefault="008D4791" w:rsidP="008D4791">
                  <w:pPr>
                    <w:snapToGrid w:val="0"/>
                    <w:rPr>
                      <w:rFonts w:eastAsia="DengXian"/>
                      <w:sz w:val="20"/>
                      <w:lang w:eastAsia="zh-CN"/>
                    </w:rPr>
                  </w:pPr>
                </w:p>
              </w:tc>
              <w:tc>
                <w:tcPr>
                  <w:tcW w:w="4218" w:type="dxa"/>
                  <w:shd w:val="clear" w:color="auto" w:fill="auto"/>
                </w:tcPr>
                <w:p w14:paraId="141A9A8E" w14:textId="77777777" w:rsidR="008D4791" w:rsidRPr="00E96995" w:rsidRDefault="008D4791" w:rsidP="008D4791">
                  <w:pPr>
                    <w:snapToGrid w:val="0"/>
                    <w:rPr>
                      <w:rFonts w:eastAsia="DengXian"/>
                      <w:sz w:val="20"/>
                      <w:lang w:eastAsia="zh-CN"/>
                    </w:rPr>
                  </w:pPr>
                </w:p>
              </w:tc>
            </w:tr>
          </w:tbl>
          <w:p w14:paraId="38849B5F" w14:textId="18140EA9" w:rsidR="008D4791" w:rsidRDefault="008D4791" w:rsidP="008D4791">
            <w:pPr>
              <w:snapToGrid w:val="0"/>
              <w:spacing w:after="0"/>
              <w:jc w:val="both"/>
              <w:rPr>
                <w:rFonts w:eastAsia="Arial Unicode MS" w:cs="Arial"/>
                <w:kern w:val="2"/>
                <w:sz w:val="22"/>
                <w:szCs w:val="22"/>
              </w:rPr>
            </w:pPr>
          </w:p>
        </w:tc>
      </w:tr>
    </w:tbl>
    <w:p w14:paraId="3728071E" w14:textId="5530F6C3" w:rsidR="008D4791" w:rsidRDefault="008D4791" w:rsidP="008D4791">
      <w:pPr>
        <w:spacing w:beforeLines="50" w:before="120" w:afterLines="50" w:after="120"/>
        <w:jc w:val="both"/>
        <w:rPr>
          <w:rFonts w:eastAsia="Arial Unicode MS" w:cs="Arial"/>
          <w:kern w:val="2"/>
          <w:sz w:val="22"/>
          <w:szCs w:val="22"/>
        </w:rPr>
      </w:pPr>
      <w:r>
        <w:rPr>
          <w:rFonts w:eastAsia="Arial Unicode MS" w:cs="Arial"/>
          <w:kern w:val="2"/>
          <w:sz w:val="22"/>
          <w:szCs w:val="22"/>
        </w:rPr>
        <w:t xml:space="preserve">At the RAN1#98bis meeting, the above green part was agreed for </w:t>
      </w:r>
      <w:r w:rsidR="00F10682" w:rsidRPr="00D04F3E">
        <w:rPr>
          <w:rFonts w:eastAsia="Arial Unicode MS" w:cs="Arial" w:hint="eastAsia"/>
          <w:kern w:val="2"/>
          <w:sz w:val="22"/>
          <w:szCs w:val="22"/>
        </w:rPr>
        <w:t>PSBCH contents</w:t>
      </w:r>
      <w:r w:rsidR="003B6956">
        <w:rPr>
          <w:rFonts w:eastAsia="Arial Unicode MS" w:cs="Arial"/>
          <w:kern w:val="2"/>
          <w:sz w:val="22"/>
          <w:szCs w:val="22"/>
        </w:rPr>
        <w:t xml:space="preserve"> [1]</w:t>
      </w:r>
      <w:r>
        <w:rPr>
          <w:rFonts w:eastAsia="Arial Unicode MS" w:cs="Arial"/>
          <w:kern w:val="2"/>
          <w:sz w:val="22"/>
          <w:szCs w:val="22"/>
        </w:rPr>
        <w:t>.</w:t>
      </w:r>
      <w:r w:rsidR="00F10682" w:rsidRPr="00D04F3E">
        <w:rPr>
          <w:rFonts w:eastAsia="Arial Unicode MS" w:cs="Arial" w:hint="eastAsia"/>
          <w:kern w:val="2"/>
          <w:sz w:val="22"/>
          <w:szCs w:val="22"/>
        </w:rPr>
        <w:t xml:space="preserve"> </w:t>
      </w:r>
      <w:r>
        <w:rPr>
          <w:rFonts w:eastAsia="Arial Unicode MS" w:cs="Arial"/>
          <w:kern w:val="2"/>
          <w:sz w:val="22"/>
          <w:szCs w:val="22"/>
        </w:rPr>
        <w:t xml:space="preserve">One needed discussion is the details of indication of TDD configuration. </w:t>
      </w:r>
      <w:r w:rsidRPr="00D04F3E">
        <w:rPr>
          <w:rFonts w:eastAsia="Arial Unicode MS" w:cs="Arial"/>
          <w:kern w:val="2"/>
          <w:sz w:val="22"/>
          <w:szCs w:val="22"/>
        </w:rPr>
        <w:t xml:space="preserve">In LTE-V2X, </w:t>
      </w:r>
      <w:r w:rsidRPr="00D04F3E">
        <w:rPr>
          <w:rFonts w:eastAsia="Arial Unicode MS" w:cs="Arial" w:hint="eastAsia"/>
          <w:kern w:val="2"/>
          <w:sz w:val="22"/>
          <w:szCs w:val="22"/>
        </w:rPr>
        <w:t>PSBCH can provide TDD UL-DL configuration</w:t>
      </w:r>
      <w:r w:rsidRPr="00D04F3E">
        <w:rPr>
          <w:rFonts w:eastAsia="Arial Unicode MS" w:cs="Arial"/>
          <w:kern w:val="2"/>
          <w:sz w:val="22"/>
          <w:szCs w:val="22"/>
        </w:rPr>
        <w:t xml:space="preserve">. Similar information can be provided on NR PSBCH as well. However, TDD UL-DL configuration/slot formats combination in NR-Uu is much more flexible than that in LTE-Uu. For example, for semi-static TDD configuration, the numbers of consecutive downlink slots/symbols and consecutive uplink slots/symbols in a period are </w:t>
      </w:r>
      <w:r>
        <w:rPr>
          <w:rFonts w:eastAsia="Arial Unicode MS" w:cs="Arial"/>
          <w:kern w:val="2"/>
          <w:sz w:val="22"/>
          <w:szCs w:val="22"/>
        </w:rPr>
        <w:t>provided</w:t>
      </w:r>
      <w:r w:rsidRPr="00D04F3E">
        <w:rPr>
          <w:rFonts w:eastAsia="Arial Unicode MS" w:cs="Arial"/>
          <w:kern w:val="2"/>
          <w:sz w:val="22"/>
          <w:szCs w:val="22"/>
        </w:rPr>
        <w:t xml:space="preserve">. For dynamic TDD configuration, multiple slot format combinations in a period are </w:t>
      </w:r>
      <w:r>
        <w:rPr>
          <w:rFonts w:eastAsia="Arial Unicode MS" w:cs="Arial"/>
          <w:kern w:val="2"/>
          <w:sz w:val="22"/>
          <w:szCs w:val="22"/>
        </w:rPr>
        <w:t>provided</w:t>
      </w:r>
      <w:r w:rsidRPr="00D04F3E">
        <w:rPr>
          <w:rFonts w:eastAsia="Arial Unicode MS" w:cs="Arial"/>
          <w:kern w:val="2"/>
          <w:sz w:val="22"/>
          <w:szCs w:val="22"/>
        </w:rPr>
        <w:t xml:space="preserve">, where a slot format combination can consist of 256 slot formats and there are 56 candidates for a slot format. If the same information of TDD UL-DL configuration is included in PSBCH, the payload size of PSBCH becomes so large. Such overhead should be avoided; hence, PSBCH should convey TDD UL-DL configuration/slot format combination with limited </w:t>
      </w:r>
      <w:r>
        <w:rPr>
          <w:rFonts w:eastAsia="Arial Unicode MS" w:cs="Arial"/>
          <w:kern w:val="2"/>
          <w:sz w:val="22"/>
          <w:szCs w:val="22"/>
        </w:rPr>
        <w:t xml:space="preserve">payload </w:t>
      </w:r>
      <w:r w:rsidRPr="00D04F3E">
        <w:rPr>
          <w:rFonts w:eastAsia="Arial Unicode MS" w:cs="Arial"/>
          <w:kern w:val="2"/>
          <w:sz w:val="22"/>
          <w:szCs w:val="22"/>
        </w:rPr>
        <w:t>size.</w:t>
      </w:r>
      <w:r>
        <w:rPr>
          <w:rFonts w:eastAsia="Arial Unicode MS" w:cs="Arial"/>
          <w:kern w:val="2"/>
          <w:sz w:val="22"/>
          <w:szCs w:val="22"/>
        </w:rPr>
        <w:t xml:space="preserve"> To achieve this, the following options are considerable:</w:t>
      </w:r>
    </w:p>
    <w:p w14:paraId="3B6950E3" w14:textId="4BD4F4FF" w:rsidR="003B6956" w:rsidRDefault="008D4791" w:rsidP="008D4791">
      <w:pPr>
        <w:pStyle w:val="afe"/>
        <w:numPr>
          <w:ilvl w:val="4"/>
          <w:numId w:val="8"/>
        </w:numPr>
        <w:spacing w:beforeLines="50" w:before="120" w:afterLines="50" w:after="120"/>
        <w:ind w:leftChars="0" w:left="426"/>
        <w:jc w:val="both"/>
        <w:rPr>
          <w:rFonts w:eastAsia="Arial Unicode MS" w:cs="Arial"/>
          <w:kern w:val="2"/>
          <w:sz w:val="22"/>
          <w:szCs w:val="22"/>
        </w:rPr>
      </w:pPr>
      <w:r w:rsidRPr="003B6956">
        <w:rPr>
          <w:rFonts w:eastAsia="Arial Unicode MS" w:cs="Arial"/>
          <w:kern w:val="2"/>
          <w:sz w:val="22"/>
          <w:szCs w:val="22"/>
        </w:rPr>
        <w:t xml:space="preserve">Option A: Pre-define TDD configuration patterns where </w:t>
      </w:r>
      <w:r w:rsidR="00913F51">
        <w:rPr>
          <w:rFonts w:eastAsia="Arial Unicode MS" w:cs="Arial"/>
          <w:kern w:val="2"/>
          <w:sz w:val="22"/>
          <w:szCs w:val="22"/>
        </w:rPr>
        <w:t xml:space="preserve">only </w:t>
      </w:r>
      <w:r w:rsidRPr="003B6956">
        <w:rPr>
          <w:rFonts w:eastAsia="Arial Unicode MS" w:cs="Arial"/>
          <w:kern w:val="2"/>
          <w:sz w:val="22"/>
          <w:szCs w:val="22"/>
        </w:rPr>
        <w:t>SL part and non-SL part are defined based on TDD configuration patterns in NR Rel-15. One pattern is informed.</w:t>
      </w:r>
    </w:p>
    <w:p w14:paraId="4B60D3BC" w14:textId="0E8C6773" w:rsidR="008D4791" w:rsidRPr="003B6956" w:rsidRDefault="008D4791" w:rsidP="008D4791">
      <w:pPr>
        <w:pStyle w:val="afe"/>
        <w:numPr>
          <w:ilvl w:val="4"/>
          <w:numId w:val="8"/>
        </w:numPr>
        <w:spacing w:beforeLines="50" w:before="120" w:afterLines="50" w:after="120"/>
        <w:ind w:leftChars="0" w:left="426"/>
        <w:jc w:val="both"/>
        <w:rPr>
          <w:rFonts w:eastAsia="Arial Unicode MS" w:cs="Arial"/>
          <w:kern w:val="2"/>
          <w:sz w:val="22"/>
          <w:szCs w:val="22"/>
        </w:rPr>
      </w:pPr>
      <w:r w:rsidRPr="003B6956">
        <w:rPr>
          <w:rFonts w:eastAsia="Arial Unicode MS" w:cs="Arial"/>
          <w:kern w:val="2"/>
          <w:sz w:val="22"/>
          <w:szCs w:val="22"/>
        </w:rPr>
        <w:t>Option B: A subset of TDD configuration patterns in NR Rel-15 is (pre-)configured and one pattern is informed.</w:t>
      </w:r>
    </w:p>
    <w:p w14:paraId="12F301DE" w14:textId="4D23682F" w:rsidR="008D4791" w:rsidRDefault="008D4791" w:rsidP="008D4791">
      <w:pPr>
        <w:spacing w:beforeLines="50" w:before="120" w:afterLines="50" w:after="120"/>
        <w:jc w:val="both"/>
        <w:rPr>
          <w:rFonts w:eastAsia="Arial Unicode MS" w:cs="Arial"/>
          <w:kern w:val="2"/>
          <w:sz w:val="22"/>
          <w:szCs w:val="22"/>
        </w:rPr>
      </w:pPr>
      <w:r>
        <w:rPr>
          <w:rFonts w:eastAsia="Arial Unicode MS" w:cs="Arial"/>
          <w:kern w:val="2"/>
          <w:sz w:val="22"/>
          <w:szCs w:val="22"/>
        </w:rPr>
        <w:t>Option B seems simpler than option A. Due to lack of time, we believe that option B should be supported for indication of TDD configuration in PSBCH. Actual field size can be decided in consideration of other fields.</w:t>
      </w:r>
    </w:p>
    <w:p w14:paraId="57619ABA" w14:textId="21E3A00D" w:rsidR="00F10682" w:rsidRPr="00D04F3E" w:rsidRDefault="00F10682" w:rsidP="00F10682">
      <w:pPr>
        <w:spacing w:afterLines="50" w:after="120"/>
        <w:jc w:val="both"/>
        <w:rPr>
          <w:rFonts w:eastAsia="ＭＳ 明朝"/>
          <w:b/>
          <w:sz w:val="22"/>
          <w:u w:val="single"/>
        </w:rPr>
      </w:pPr>
      <w:r w:rsidRPr="00D04F3E">
        <w:rPr>
          <w:rFonts w:eastAsia="ＭＳ 明朝"/>
          <w:b/>
          <w:sz w:val="22"/>
          <w:u w:val="single"/>
        </w:rPr>
        <w:t>Observation</w:t>
      </w:r>
      <w:r w:rsidRPr="00D04F3E">
        <w:rPr>
          <w:rFonts w:eastAsia="ＭＳ 明朝" w:hint="eastAsia"/>
          <w:b/>
          <w:sz w:val="22"/>
          <w:u w:val="single"/>
        </w:rPr>
        <w:t xml:space="preserve"> </w:t>
      </w:r>
      <w:r w:rsidR="00766030">
        <w:rPr>
          <w:rFonts w:eastAsia="ＭＳ 明朝"/>
          <w:b/>
          <w:sz w:val="22"/>
          <w:u w:val="single"/>
        </w:rPr>
        <w:t>1</w:t>
      </w:r>
      <w:r w:rsidRPr="00D04F3E">
        <w:rPr>
          <w:rFonts w:eastAsia="ＭＳ 明朝" w:hint="eastAsia"/>
          <w:b/>
          <w:sz w:val="22"/>
          <w:u w:val="single"/>
        </w:rPr>
        <w:t>:</w:t>
      </w:r>
    </w:p>
    <w:p w14:paraId="5679AF3B" w14:textId="77777777" w:rsidR="00F10682" w:rsidRPr="00D04F3E" w:rsidRDefault="00F10682" w:rsidP="00F10682">
      <w:pPr>
        <w:numPr>
          <w:ilvl w:val="0"/>
          <w:numId w:val="8"/>
        </w:numPr>
        <w:spacing w:afterLines="50" w:after="120"/>
        <w:jc w:val="both"/>
        <w:rPr>
          <w:rFonts w:eastAsia="ＭＳ 明朝"/>
          <w:sz w:val="22"/>
          <w:lang w:val="en-US"/>
        </w:rPr>
      </w:pPr>
      <w:r w:rsidRPr="00D04F3E">
        <w:rPr>
          <w:rFonts w:eastAsia="ＭＳ 明朝"/>
          <w:i/>
          <w:sz w:val="22"/>
          <w:lang w:val="en-US"/>
        </w:rPr>
        <w:lastRenderedPageBreak/>
        <w:t>The number of bits for TDD UL-DL configuration/slot format combination in NR PSBCH will be significantly larger than that in LTE.</w:t>
      </w:r>
    </w:p>
    <w:p w14:paraId="15444639" w14:textId="12CED1AF" w:rsidR="00F10682" w:rsidRPr="00D04F3E" w:rsidRDefault="00F10682" w:rsidP="00F10682">
      <w:pPr>
        <w:spacing w:afterLines="50" w:after="120"/>
        <w:jc w:val="both"/>
        <w:rPr>
          <w:rFonts w:eastAsia="ＭＳ 明朝"/>
          <w:b/>
          <w:sz w:val="22"/>
          <w:u w:val="single"/>
        </w:rPr>
      </w:pPr>
      <w:r w:rsidRPr="00D04F3E">
        <w:rPr>
          <w:rFonts w:eastAsia="ＭＳ 明朝" w:hint="eastAsia"/>
          <w:b/>
          <w:sz w:val="22"/>
          <w:u w:val="single"/>
        </w:rPr>
        <w:t xml:space="preserve">Proposal </w:t>
      </w:r>
      <w:r w:rsidR="008E1218">
        <w:rPr>
          <w:rFonts w:eastAsia="ＭＳ 明朝" w:hint="eastAsia"/>
          <w:b/>
          <w:sz w:val="22"/>
          <w:u w:val="single"/>
        </w:rPr>
        <w:t>3</w:t>
      </w:r>
      <w:r w:rsidRPr="00D04F3E">
        <w:rPr>
          <w:rFonts w:eastAsia="ＭＳ 明朝" w:hint="eastAsia"/>
          <w:b/>
          <w:sz w:val="22"/>
          <w:u w:val="single"/>
        </w:rPr>
        <w:t>:</w:t>
      </w:r>
    </w:p>
    <w:p w14:paraId="7746BFBC" w14:textId="52D2CEE2" w:rsidR="00F10682" w:rsidRPr="00D04F3E" w:rsidRDefault="008D4791" w:rsidP="008D4791">
      <w:pPr>
        <w:numPr>
          <w:ilvl w:val="0"/>
          <w:numId w:val="8"/>
        </w:numPr>
        <w:spacing w:afterLines="50" w:after="120"/>
        <w:jc w:val="both"/>
        <w:rPr>
          <w:rFonts w:eastAsia="ＭＳ 明朝"/>
          <w:sz w:val="22"/>
          <w:lang w:val="en-US"/>
        </w:rPr>
      </w:pPr>
      <w:r>
        <w:rPr>
          <w:rFonts w:eastAsia="ＭＳ 明朝"/>
          <w:i/>
          <w:sz w:val="22"/>
          <w:lang w:val="en-US"/>
        </w:rPr>
        <w:t xml:space="preserve">For </w:t>
      </w:r>
      <w:r w:rsidRPr="008D4791">
        <w:rPr>
          <w:rFonts w:eastAsia="ＭＳ 明朝"/>
          <w:i/>
          <w:sz w:val="22"/>
          <w:lang w:val="en-US"/>
        </w:rPr>
        <w:t>indication of TDD configuration in PSBCH</w:t>
      </w:r>
      <w:r>
        <w:rPr>
          <w:rFonts w:eastAsia="ＭＳ 明朝"/>
          <w:i/>
          <w:sz w:val="22"/>
          <w:lang w:val="en-US"/>
        </w:rPr>
        <w:t>,</w:t>
      </w:r>
    </w:p>
    <w:p w14:paraId="703696FD" w14:textId="11098D2B" w:rsidR="00F10682" w:rsidRPr="00D04F3E" w:rsidRDefault="008D4791" w:rsidP="00F10682">
      <w:pPr>
        <w:numPr>
          <w:ilvl w:val="1"/>
          <w:numId w:val="8"/>
        </w:numPr>
        <w:spacing w:afterLines="50" w:after="120"/>
        <w:jc w:val="both"/>
        <w:rPr>
          <w:rFonts w:eastAsia="ＭＳ 明朝"/>
          <w:i/>
          <w:sz w:val="22"/>
          <w:lang w:val="en-US"/>
        </w:rPr>
      </w:pPr>
      <w:r>
        <w:rPr>
          <w:rFonts w:eastAsia="Arial Unicode MS" w:cs="Arial"/>
          <w:i/>
          <w:kern w:val="2"/>
          <w:sz w:val="22"/>
          <w:szCs w:val="22"/>
        </w:rPr>
        <w:t>A subset of TDD configuration patterns in NR Rel-15 is (pre-)configured and one pattern is informed.</w:t>
      </w:r>
    </w:p>
    <w:p w14:paraId="3886E976" w14:textId="22558E49" w:rsidR="006C4538" w:rsidRDefault="006C4538" w:rsidP="00875FFE">
      <w:pPr>
        <w:spacing w:afterLines="50" w:after="120"/>
        <w:jc w:val="both"/>
        <w:rPr>
          <w:rFonts w:eastAsiaTheme="minorEastAsia"/>
          <w:sz w:val="22"/>
          <w:lang w:val="en-US"/>
        </w:rPr>
      </w:pPr>
    </w:p>
    <w:p w14:paraId="47404768" w14:textId="1C1EF348" w:rsidR="008E1218" w:rsidRDefault="008E1218" w:rsidP="00875FFE">
      <w:pPr>
        <w:spacing w:afterLines="50" w:after="120"/>
        <w:jc w:val="both"/>
        <w:rPr>
          <w:rFonts w:eastAsiaTheme="minorEastAsia"/>
          <w:sz w:val="22"/>
          <w:lang w:val="en-US"/>
        </w:rPr>
      </w:pPr>
      <w:r>
        <w:rPr>
          <w:rFonts w:eastAsiaTheme="minorEastAsia" w:hint="eastAsia"/>
          <w:sz w:val="22"/>
          <w:lang w:val="en-US"/>
        </w:rPr>
        <w:t xml:space="preserve">Regarding other fields, </w:t>
      </w:r>
      <w:r w:rsidR="00913F51">
        <w:rPr>
          <w:rFonts w:eastAsiaTheme="minorEastAsia"/>
          <w:sz w:val="22"/>
          <w:lang w:val="en-US"/>
        </w:rPr>
        <w:t>in LTE-SL, SL bandwidth/</w:t>
      </w:r>
      <w:r>
        <w:rPr>
          <w:rFonts w:eastAsiaTheme="minorEastAsia"/>
          <w:sz w:val="22"/>
          <w:lang w:val="en-US"/>
        </w:rPr>
        <w:t xml:space="preserve">direct subframe </w:t>
      </w:r>
      <w:r w:rsidR="00913F51">
        <w:rPr>
          <w:rFonts w:eastAsiaTheme="minorEastAsia"/>
          <w:sz w:val="22"/>
          <w:lang w:val="en-US"/>
        </w:rPr>
        <w:t>number/</w:t>
      </w:r>
      <w:r>
        <w:rPr>
          <w:rFonts w:eastAsiaTheme="minorEastAsia"/>
          <w:sz w:val="22"/>
          <w:lang w:val="en-US"/>
        </w:rPr>
        <w:t>in-coverage indication are transmitted. For NR-SL, similar fields shou</w:t>
      </w:r>
      <w:r w:rsidR="00913F51">
        <w:rPr>
          <w:rFonts w:eastAsiaTheme="minorEastAsia"/>
          <w:sz w:val="22"/>
          <w:lang w:val="en-US"/>
        </w:rPr>
        <w:t>ld be supported; hence, SL BWP/slot index within the DFN/</w:t>
      </w:r>
      <w:bookmarkStart w:id="7" w:name="_GoBack"/>
      <w:bookmarkEnd w:id="7"/>
      <w:r>
        <w:rPr>
          <w:rFonts w:eastAsiaTheme="minorEastAsia"/>
          <w:sz w:val="22"/>
          <w:lang w:val="en-US"/>
        </w:rPr>
        <w:t>in-coverage indication are included.</w:t>
      </w:r>
    </w:p>
    <w:p w14:paraId="4C2D80D6" w14:textId="6D1AD2A5" w:rsidR="008E1218" w:rsidRPr="00D04F3E" w:rsidRDefault="008E1218" w:rsidP="008E1218">
      <w:pPr>
        <w:spacing w:afterLines="50" w:after="120"/>
        <w:jc w:val="both"/>
        <w:rPr>
          <w:rFonts w:eastAsia="ＭＳ 明朝"/>
          <w:b/>
          <w:sz w:val="22"/>
          <w:u w:val="single"/>
        </w:rPr>
      </w:pPr>
      <w:r w:rsidRPr="00D04F3E">
        <w:rPr>
          <w:rFonts w:eastAsia="ＭＳ 明朝" w:hint="eastAsia"/>
          <w:b/>
          <w:sz w:val="22"/>
          <w:u w:val="single"/>
        </w:rPr>
        <w:t xml:space="preserve">Proposal </w:t>
      </w:r>
      <w:r>
        <w:rPr>
          <w:rFonts w:eastAsia="ＭＳ 明朝"/>
          <w:b/>
          <w:sz w:val="22"/>
          <w:u w:val="single"/>
        </w:rPr>
        <w:t>4</w:t>
      </w:r>
      <w:r w:rsidRPr="00D04F3E">
        <w:rPr>
          <w:rFonts w:eastAsia="ＭＳ 明朝" w:hint="eastAsia"/>
          <w:b/>
          <w:sz w:val="22"/>
          <w:u w:val="single"/>
        </w:rPr>
        <w:t>:</w:t>
      </w:r>
    </w:p>
    <w:p w14:paraId="08B47387" w14:textId="31D24C95" w:rsidR="008E1218" w:rsidRPr="00D04F3E" w:rsidRDefault="008E1218" w:rsidP="008E1218">
      <w:pPr>
        <w:numPr>
          <w:ilvl w:val="0"/>
          <w:numId w:val="8"/>
        </w:numPr>
        <w:spacing w:afterLines="50" w:after="120"/>
        <w:jc w:val="both"/>
        <w:rPr>
          <w:rFonts w:eastAsia="ＭＳ 明朝"/>
          <w:sz w:val="22"/>
          <w:lang w:val="en-US"/>
        </w:rPr>
      </w:pPr>
      <w:r>
        <w:rPr>
          <w:rFonts w:eastAsia="ＭＳ 明朝"/>
          <w:i/>
          <w:sz w:val="22"/>
          <w:lang w:val="en-US"/>
        </w:rPr>
        <w:t>The following fields are supported for PSBCH.</w:t>
      </w:r>
    </w:p>
    <w:p w14:paraId="0DC0B718" w14:textId="07588BC7" w:rsidR="008E1218" w:rsidRPr="008E1218" w:rsidRDefault="008E1218" w:rsidP="008E1218">
      <w:pPr>
        <w:numPr>
          <w:ilvl w:val="1"/>
          <w:numId w:val="8"/>
        </w:numPr>
        <w:spacing w:afterLines="50" w:after="120"/>
        <w:jc w:val="both"/>
        <w:rPr>
          <w:rFonts w:eastAsia="ＭＳ 明朝"/>
          <w:i/>
          <w:sz w:val="22"/>
          <w:lang w:val="en-US"/>
        </w:rPr>
      </w:pPr>
      <w:r>
        <w:rPr>
          <w:rFonts w:eastAsia="Arial Unicode MS" w:cs="Arial"/>
          <w:i/>
          <w:kern w:val="2"/>
          <w:sz w:val="22"/>
          <w:szCs w:val="22"/>
        </w:rPr>
        <w:t>SL BWP</w:t>
      </w:r>
    </w:p>
    <w:p w14:paraId="6AF70152" w14:textId="385365AB" w:rsidR="008E1218" w:rsidRPr="008E1218" w:rsidRDefault="008E1218" w:rsidP="008E1218">
      <w:pPr>
        <w:numPr>
          <w:ilvl w:val="1"/>
          <w:numId w:val="8"/>
        </w:numPr>
        <w:spacing w:afterLines="50" w:after="120"/>
        <w:jc w:val="both"/>
        <w:rPr>
          <w:rFonts w:eastAsia="ＭＳ 明朝"/>
          <w:i/>
          <w:sz w:val="22"/>
          <w:lang w:val="en-US"/>
        </w:rPr>
      </w:pPr>
      <w:r>
        <w:rPr>
          <w:rFonts w:eastAsia="Arial Unicode MS" w:cs="Arial"/>
          <w:i/>
          <w:kern w:val="2"/>
          <w:sz w:val="22"/>
          <w:szCs w:val="22"/>
        </w:rPr>
        <w:t>Slot index within the DFN</w:t>
      </w:r>
    </w:p>
    <w:p w14:paraId="727022CA" w14:textId="421F9EEF" w:rsidR="008E1218" w:rsidRPr="00D04F3E" w:rsidRDefault="008E1218" w:rsidP="008E1218">
      <w:pPr>
        <w:numPr>
          <w:ilvl w:val="1"/>
          <w:numId w:val="8"/>
        </w:numPr>
        <w:spacing w:afterLines="50" w:after="120"/>
        <w:jc w:val="both"/>
        <w:rPr>
          <w:rFonts w:eastAsia="ＭＳ 明朝"/>
          <w:i/>
          <w:sz w:val="22"/>
          <w:lang w:val="en-US"/>
        </w:rPr>
      </w:pPr>
      <w:r>
        <w:rPr>
          <w:rFonts w:eastAsia="Arial Unicode MS" w:cs="Arial"/>
          <w:i/>
          <w:kern w:val="2"/>
          <w:sz w:val="22"/>
          <w:szCs w:val="22"/>
        </w:rPr>
        <w:t>In-coverage indication</w:t>
      </w:r>
    </w:p>
    <w:p w14:paraId="2D60B885" w14:textId="77777777" w:rsidR="008E1218" w:rsidRPr="008E1218" w:rsidRDefault="008E1218" w:rsidP="00875FFE">
      <w:pPr>
        <w:spacing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6CD4BB43"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7F6996" w:rsidRPr="00C82FD7">
        <w:rPr>
          <w:rFonts w:eastAsia="SimSun"/>
          <w:sz w:val="22"/>
          <w:lang w:eastAsia="zh-CN"/>
        </w:rPr>
        <w:t>SL</w:t>
      </w:r>
      <w:r w:rsidR="00766030">
        <w:rPr>
          <w:rFonts w:eastAsia="SimSun"/>
          <w:sz w:val="22"/>
          <w:lang w:eastAsia="zh-CN"/>
        </w:rPr>
        <w:t xml:space="preserve"> synchronization mechanism</w:t>
      </w:r>
      <w:r w:rsidR="007F6996" w:rsidRPr="00C82FD7">
        <w:rPr>
          <w:rFonts w:eastAsia="SimSun"/>
          <w:sz w:val="22"/>
          <w:lang w:eastAsia="zh-CN"/>
        </w:rPr>
        <w:t xml:space="preserve"> for NR V2X</w:t>
      </w:r>
      <w:r w:rsidR="00382DD5" w:rsidRPr="00C82FD7">
        <w:rPr>
          <w:rFonts w:eastAsia="SimSun"/>
          <w:sz w:val="22"/>
          <w:szCs w:val="22"/>
          <w:lang w:eastAsia="zh-CN"/>
        </w:rPr>
        <w:t xml:space="preserve">. Proposals are summarized as following: </w:t>
      </w:r>
    </w:p>
    <w:p w14:paraId="3F6585EF" w14:textId="77777777" w:rsidR="00766030" w:rsidRPr="00C82FD7" w:rsidRDefault="00766030" w:rsidP="00766030">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34CFF645" w14:textId="77777777" w:rsidR="00766030" w:rsidRDefault="00766030" w:rsidP="00766030">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Confirm the </w:t>
      </w:r>
      <w:r>
        <w:rPr>
          <w:rFonts w:eastAsiaTheme="minorEastAsia"/>
          <w:i/>
          <w:sz w:val="22"/>
          <w:lang w:val="en-US"/>
        </w:rPr>
        <w:t xml:space="preserve">following </w:t>
      </w:r>
      <w:r>
        <w:rPr>
          <w:rFonts w:eastAsiaTheme="minorEastAsia" w:hint="eastAsia"/>
          <w:i/>
          <w:sz w:val="22"/>
          <w:lang w:val="en-US"/>
        </w:rPr>
        <w:t>working assumption</w:t>
      </w:r>
      <w:r>
        <w:rPr>
          <w:rFonts w:eastAsiaTheme="minorEastAsia"/>
          <w:i/>
          <w:sz w:val="22"/>
          <w:lang w:val="en-US"/>
        </w:rPr>
        <w:t>.</w:t>
      </w:r>
    </w:p>
    <w:p w14:paraId="292783BE" w14:textId="77777777" w:rsidR="00766030" w:rsidRDefault="00766030" w:rsidP="00766030">
      <w:pPr>
        <w:numPr>
          <w:ilvl w:val="1"/>
          <w:numId w:val="8"/>
        </w:numPr>
        <w:spacing w:afterLines="50" w:after="120"/>
        <w:jc w:val="both"/>
        <w:rPr>
          <w:rFonts w:eastAsiaTheme="minorEastAsia"/>
          <w:i/>
          <w:sz w:val="22"/>
          <w:lang w:val="en-US"/>
        </w:rPr>
      </w:pPr>
      <w:r>
        <w:rPr>
          <w:rFonts w:eastAsiaTheme="minorEastAsia"/>
          <w:i/>
          <w:sz w:val="22"/>
          <w:lang w:val="en-US"/>
        </w:rPr>
        <w:t>Working assumption:</w:t>
      </w:r>
    </w:p>
    <w:p w14:paraId="6BF5DF38" w14:textId="77777777" w:rsidR="00766030" w:rsidRPr="000A4951" w:rsidRDefault="00766030" w:rsidP="00766030">
      <w:pPr>
        <w:numPr>
          <w:ilvl w:val="2"/>
          <w:numId w:val="8"/>
        </w:numPr>
        <w:spacing w:afterLines="50" w:after="120"/>
        <w:jc w:val="both"/>
        <w:rPr>
          <w:rFonts w:eastAsiaTheme="minorEastAsia"/>
          <w:i/>
          <w:sz w:val="22"/>
          <w:lang w:val="en-US"/>
        </w:rPr>
      </w:pPr>
      <w:r w:rsidRPr="000A4951">
        <w:rPr>
          <w:rFonts w:eastAsiaTheme="minorEastAsia"/>
          <w:i/>
          <w:sz w:val="22"/>
          <w:lang w:val="en-US"/>
        </w:rPr>
        <w:t>For the NR SLSS,</w:t>
      </w:r>
    </w:p>
    <w:p w14:paraId="52816752" w14:textId="77777777" w:rsidR="00766030" w:rsidRPr="000A4951" w:rsidRDefault="00766030" w:rsidP="00766030">
      <w:pPr>
        <w:numPr>
          <w:ilvl w:val="3"/>
          <w:numId w:val="8"/>
        </w:numPr>
        <w:spacing w:afterLines="50" w:after="120"/>
        <w:jc w:val="both"/>
        <w:rPr>
          <w:rFonts w:eastAsiaTheme="minorEastAsia"/>
          <w:i/>
          <w:sz w:val="22"/>
          <w:lang w:val="en-US"/>
        </w:rPr>
      </w:pPr>
      <w:r w:rsidRPr="000A4951">
        <w:rPr>
          <w:rFonts w:eastAsiaTheme="minorEastAsia"/>
          <w:i/>
          <w:sz w:val="22"/>
          <w:lang w:val="en-US"/>
        </w:rPr>
        <w:t>Same sequence is used for both symbols of S-PSS</w:t>
      </w:r>
    </w:p>
    <w:p w14:paraId="496597EB" w14:textId="77777777" w:rsidR="00766030" w:rsidRPr="000A4951" w:rsidRDefault="00766030" w:rsidP="00766030">
      <w:pPr>
        <w:numPr>
          <w:ilvl w:val="3"/>
          <w:numId w:val="8"/>
        </w:numPr>
        <w:spacing w:afterLines="50" w:after="120"/>
        <w:jc w:val="both"/>
        <w:rPr>
          <w:rFonts w:eastAsiaTheme="minorEastAsia"/>
          <w:i/>
          <w:sz w:val="22"/>
          <w:lang w:val="en-US"/>
        </w:rPr>
      </w:pPr>
      <w:r w:rsidRPr="000A4951">
        <w:rPr>
          <w:rFonts w:eastAsiaTheme="minorEastAsia"/>
          <w:i/>
          <w:sz w:val="22"/>
          <w:lang w:val="en-US"/>
        </w:rPr>
        <w:t>Same sequence is used for both symbols of S-SSS</w:t>
      </w:r>
    </w:p>
    <w:p w14:paraId="2C7D431E" w14:textId="77777777" w:rsidR="003B6956" w:rsidRPr="00C82FD7" w:rsidRDefault="003B6956" w:rsidP="003B6956">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5C84A6F8" w14:textId="77777777" w:rsidR="003B6956" w:rsidRDefault="003B6956" w:rsidP="003B6956">
      <w:pPr>
        <w:numPr>
          <w:ilvl w:val="0"/>
          <w:numId w:val="8"/>
        </w:numPr>
        <w:spacing w:afterLines="50" w:after="120"/>
        <w:jc w:val="both"/>
        <w:rPr>
          <w:rFonts w:eastAsiaTheme="minorEastAsia"/>
          <w:i/>
          <w:sz w:val="22"/>
          <w:lang w:val="en-US"/>
        </w:rPr>
      </w:pPr>
      <w:r w:rsidRPr="00B04012">
        <w:rPr>
          <w:rFonts w:eastAsiaTheme="minorEastAsia"/>
          <w:i/>
          <w:sz w:val="22"/>
          <w:lang w:val="en-US"/>
        </w:rPr>
        <w:t>DM-RS is mapped on every PSBCH symbol as PBCH in NR Rel-15</w:t>
      </w:r>
      <w:r>
        <w:rPr>
          <w:rFonts w:eastAsiaTheme="minorEastAsia"/>
          <w:i/>
          <w:sz w:val="22"/>
          <w:lang w:val="en-US"/>
        </w:rPr>
        <w:t xml:space="preserve"> if PSBCH payload size is 56 bits or less.</w:t>
      </w:r>
    </w:p>
    <w:p w14:paraId="68066676" w14:textId="77777777" w:rsidR="003B6956" w:rsidRDefault="003B6956" w:rsidP="003B6956">
      <w:pPr>
        <w:numPr>
          <w:ilvl w:val="1"/>
          <w:numId w:val="8"/>
        </w:numPr>
        <w:spacing w:afterLines="50" w:after="120"/>
        <w:jc w:val="both"/>
        <w:rPr>
          <w:rFonts w:eastAsiaTheme="minorEastAsia"/>
          <w:i/>
          <w:sz w:val="22"/>
          <w:lang w:val="en-US"/>
        </w:rPr>
      </w:pPr>
      <w:r>
        <w:rPr>
          <w:rFonts w:eastAsiaTheme="minorEastAsia"/>
          <w:i/>
          <w:sz w:val="22"/>
          <w:lang w:val="en-US"/>
        </w:rPr>
        <w:t>Otherwise, less density in time-domain is considered.</w:t>
      </w:r>
    </w:p>
    <w:p w14:paraId="0351F08B" w14:textId="77777777" w:rsidR="003B6956" w:rsidRPr="00D04F3E" w:rsidRDefault="003B6956" w:rsidP="003B6956">
      <w:pPr>
        <w:spacing w:afterLines="50" w:after="120"/>
        <w:jc w:val="both"/>
        <w:rPr>
          <w:rFonts w:eastAsia="ＭＳ 明朝"/>
          <w:b/>
          <w:sz w:val="22"/>
          <w:u w:val="single"/>
        </w:rPr>
      </w:pPr>
      <w:r w:rsidRPr="00D04F3E">
        <w:rPr>
          <w:rFonts w:eastAsia="ＭＳ 明朝"/>
          <w:b/>
          <w:sz w:val="22"/>
          <w:u w:val="single"/>
        </w:rPr>
        <w:t>Observation</w:t>
      </w:r>
      <w:r w:rsidRPr="00D04F3E">
        <w:rPr>
          <w:rFonts w:eastAsia="ＭＳ 明朝" w:hint="eastAsia"/>
          <w:b/>
          <w:sz w:val="22"/>
          <w:u w:val="single"/>
        </w:rPr>
        <w:t xml:space="preserve"> </w:t>
      </w:r>
      <w:r>
        <w:rPr>
          <w:rFonts w:eastAsia="ＭＳ 明朝"/>
          <w:b/>
          <w:sz w:val="22"/>
          <w:u w:val="single"/>
        </w:rPr>
        <w:t>1</w:t>
      </w:r>
      <w:r w:rsidRPr="00D04F3E">
        <w:rPr>
          <w:rFonts w:eastAsia="ＭＳ 明朝" w:hint="eastAsia"/>
          <w:b/>
          <w:sz w:val="22"/>
          <w:u w:val="single"/>
        </w:rPr>
        <w:t>:</w:t>
      </w:r>
    </w:p>
    <w:p w14:paraId="7985A610" w14:textId="77777777" w:rsidR="003B6956" w:rsidRPr="00D04F3E" w:rsidRDefault="003B6956" w:rsidP="003B6956">
      <w:pPr>
        <w:numPr>
          <w:ilvl w:val="0"/>
          <w:numId w:val="8"/>
        </w:numPr>
        <w:spacing w:afterLines="50" w:after="120"/>
        <w:jc w:val="both"/>
        <w:rPr>
          <w:rFonts w:eastAsia="ＭＳ 明朝"/>
          <w:sz w:val="22"/>
          <w:lang w:val="en-US"/>
        </w:rPr>
      </w:pPr>
      <w:r w:rsidRPr="00D04F3E">
        <w:rPr>
          <w:rFonts w:eastAsia="ＭＳ 明朝"/>
          <w:i/>
          <w:sz w:val="22"/>
          <w:lang w:val="en-US"/>
        </w:rPr>
        <w:t>The number of bits for TDD UL-DL configuration/slot format combination in NR PSBCH will be significantly larger than that in LTE.</w:t>
      </w:r>
    </w:p>
    <w:p w14:paraId="17409C0B" w14:textId="77777777" w:rsidR="003B6956" w:rsidRPr="00D04F3E" w:rsidRDefault="003B6956" w:rsidP="003B6956">
      <w:pPr>
        <w:spacing w:afterLines="50" w:after="120"/>
        <w:jc w:val="both"/>
        <w:rPr>
          <w:rFonts w:eastAsia="ＭＳ 明朝"/>
          <w:b/>
          <w:sz w:val="22"/>
          <w:u w:val="single"/>
        </w:rPr>
      </w:pPr>
      <w:r w:rsidRPr="00D04F3E">
        <w:rPr>
          <w:rFonts w:eastAsia="ＭＳ 明朝" w:hint="eastAsia"/>
          <w:b/>
          <w:sz w:val="22"/>
          <w:u w:val="single"/>
        </w:rPr>
        <w:t xml:space="preserve">Proposal </w:t>
      </w:r>
      <w:r>
        <w:rPr>
          <w:rFonts w:eastAsia="ＭＳ 明朝" w:hint="eastAsia"/>
          <w:b/>
          <w:sz w:val="22"/>
          <w:u w:val="single"/>
        </w:rPr>
        <w:t>3</w:t>
      </w:r>
      <w:r w:rsidRPr="00D04F3E">
        <w:rPr>
          <w:rFonts w:eastAsia="ＭＳ 明朝" w:hint="eastAsia"/>
          <w:b/>
          <w:sz w:val="22"/>
          <w:u w:val="single"/>
        </w:rPr>
        <w:t>:</w:t>
      </w:r>
    </w:p>
    <w:p w14:paraId="24AF0F84" w14:textId="77777777" w:rsidR="003B6956" w:rsidRPr="00D04F3E" w:rsidRDefault="003B6956" w:rsidP="003B6956">
      <w:pPr>
        <w:numPr>
          <w:ilvl w:val="0"/>
          <w:numId w:val="8"/>
        </w:numPr>
        <w:spacing w:afterLines="50" w:after="120"/>
        <w:jc w:val="both"/>
        <w:rPr>
          <w:rFonts w:eastAsia="ＭＳ 明朝"/>
          <w:sz w:val="22"/>
          <w:lang w:val="en-US"/>
        </w:rPr>
      </w:pPr>
      <w:r>
        <w:rPr>
          <w:rFonts w:eastAsia="ＭＳ 明朝"/>
          <w:i/>
          <w:sz w:val="22"/>
          <w:lang w:val="en-US"/>
        </w:rPr>
        <w:t xml:space="preserve">For </w:t>
      </w:r>
      <w:r w:rsidRPr="008D4791">
        <w:rPr>
          <w:rFonts w:eastAsia="ＭＳ 明朝"/>
          <w:i/>
          <w:sz w:val="22"/>
          <w:lang w:val="en-US"/>
        </w:rPr>
        <w:t>indication of TDD configuration in PSBCH</w:t>
      </w:r>
      <w:r>
        <w:rPr>
          <w:rFonts w:eastAsia="ＭＳ 明朝"/>
          <w:i/>
          <w:sz w:val="22"/>
          <w:lang w:val="en-US"/>
        </w:rPr>
        <w:t>,</w:t>
      </w:r>
    </w:p>
    <w:p w14:paraId="6AF2F34C" w14:textId="77777777" w:rsidR="003B6956" w:rsidRPr="00D04F3E" w:rsidRDefault="003B6956" w:rsidP="003B6956">
      <w:pPr>
        <w:numPr>
          <w:ilvl w:val="1"/>
          <w:numId w:val="8"/>
        </w:numPr>
        <w:spacing w:afterLines="50" w:after="120"/>
        <w:jc w:val="both"/>
        <w:rPr>
          <w:rFonts w:eastAsia="ＭＳ 明朝"/>
          <w:i/>
          <w:sz w:val="22"/>
          <w:lang w:val="en-US"/>
        </w:rPr>
      </w:pPr>
      <w:r>
        <w:rPr>
          <w:rFonts w:eastAsia="Arial Unicode MS" w:cs="Arial"/>
          <w:i/>
          <w:kern w:val="2"/>
          <w:sz w:val="22"/>
          <w:szCs w:val="22"/>
        </w:rPr>
        <w:t>A subset of TDD configuration patterns in NR Rel-15 is (pre-)configured and one pattern is informed.</w:t>
      </w:r>
    </w:p>
    <w:p w14:paraId="4D79AF36" w14:textId="77777777" w:rsidR="003B6956" w:rsidRPr="00D04F3E" w:rsidRDefault="003B6956" w:rsidP="003B6956">
      <w:pPr>
        <w:spacing w:afterLines="50" w:after="120"/>
        <w:jc w:val="both"/>
        <w:rPr>
          <w:rFonts w:eastAsia="ＭＳ 明朝"/>
          <w:b/>
          <w:sz w:val="22"/>
          <w:u w:val="single"/>
        </w:rPr>
      </w:pPr>
      <w:r w:rsidRPr="00D04F3E">
        <w:rPr>
          <w:rFonts w:eastAsia="ＭＳ 明朝" w:hint="eastAsia"/>
          <w:b/>
          <w:sz w:val="22"/>
          <w:u w:val="single"/>
        </w:rPr>
        <w:t xml:space="preserve">Proposal </w:t>
      </w:r>
      <w:r>
        <w:rPr>
          <w:rFonts w:eastAsia="ＭＳ 明朝"/>
          <w:b/>
          <w:sz w:val="22"/>
          <w:u w:val="single"/>
        </w:rPr>
        <w:t>4</w:t>
      </w:r>
      <w:r w:rsidRPr="00D04F3E">
        <w:rPr>
          <w:rFonts w:eastAsia="ＭＳ 明朝" w:hint="eastAsia"/>
          <w:b/>
          <w:sz w:val="22"/>
          <w:u w:val="single"/>
        </w:rPr>
        <w:t>:</w:t>
      </w:r>
    </w:p>
    <w:p w14:paraId="50438069" w14:textId="77777777" w:rsidR="003B6956" w:rsidRPr="00D04F3E" w:rsidRDefault="003B6956" w:rsidP="003B6956">
      <w:pPr>
        <w:numPr>
          <w:ilvl w:val="0"/>
          <w:numId w:val="8"/>
        </w:numPr>
        <w:spacing w:afterLines="50" w:after="120"/>
        <w:jc w:val="both"/>
        <w:rPr>
          <w:rFonts w:eastAsia="ＭＳ 明朝"/>
          <w:sz w:val="22"/>
          <w:lang w:val="en-US"/>
        </w:rPr>
      </w:pPr>
      <w:r>
        <w:rPr>
          <w:rFonts w:eastAsia="ＭＳ 明朝"/>
          <w:i/>
          <w:sz w:val="22"/>
          <w:lang w:val="en-US"/>
        </w:rPr>
        <w:t>The following fields are supported for PSBCH.</w:t>
      </w:r>
    </w:p>
    <w:p w14:paraId="48A21529" w14:textId="77777777" w:rsidR="003B6956" w:rsidRPr="008E1218" w:rsidRDefault="003B6956" w:rsidP="003B6956">
      <w:pPr>
        <w:numPr>
          <w:ilvl w:val="1"/>
          <w:numId w:val="8"/>
        </w:numPr>
        <w:spacing w:afterLines="50" w:after="120"/>
        <w:jc w:val="both"/>
        <w:rPr>
          <w:rFonts w:eastAsia="ＭＳ 明朝"/>
          <w:i/>
          <w:sz w:val="22"/>
          <w:lang w:val="en-US"/>
        </w:rPr>
      </w:pPr>
      <w:r>
        <w:rPr>
          <w:rFonts w:eastAsia="Arial Unicode MS" w:cs="Arial"/>
          <w:i/>
          <w:kern w:val="2"/>
          <w:sz w:val="22"/>
          <w:szCs w:val="22"/>
        </w:rPr>
        <w:t>SL BWP</w:t>
      </w:r>
    </w:p>
    <w:p w14:paraId="0D1297A5" w14:textId="77777777" w:rsidR="003B6956" w:rsidRPr="008E1218" w:rsidRDefault="003B6956" w:rsidP="003B6956">
      <w:pPr>
        <w:numPr>
          <w:ilvl w:val="1"/>
          <w:numId w:val="8"/>
        </w:numPr>
        <w:spacing w:afterLines="50" w:after="120"/>
        <w:jc w:val="both"/>
        <w:rPr>
          <w:rFonts w:eastAsia="ＭＳ 明朝"/>
          <w:i/>
          <w:sz w:val="22"/>
          <w:lang w:val="en-US"/>
        </w:rPr>
      </w:pPr>
      <w:r>
        <w:rPr>
          <w:rFonts w:eastAsia="Arial Unicode MS" w:cs="Arial"/>
          <w:i/>
          <w:kern w:val="2"/>
          <w:sz w:val="22"/>
          <w:szCs w:val="22"/>
        </w:rPr>
        <w:t>Slot index within the DFN</w:t>
      </w:r>
    </w:p>
    <w:p w14:paraId="1D504EF0" w14:textId="77777777" w:rsidR="003B6956" w:rsidRPr="00D04F3E" w:rsidRDefault="003B6956" w:rsidP="003B6956">
      <w:pPr>
        <w:numPr>
          <w:ilvl w:val="1"/>
          <w:numId w:val="8"/>
        </w:numPr>
        <w:spacing w:afterLines="50" w:after="120"/>
        <w:jc w:val="both"/>
        <w:rPr>
          <w:rFonts w:eastAsia="ＭＳ 明朝"/>
          <w:i/>
          <w:sz w:val="22"/>
          <w:lang w:val="en-US"/>
        </w:rPr>
      </w:pPr>
      <w:r>
        <w:rPr>
          <w:rFonts w:eastAsia="Arial Unicode MS" w:cs="Arial"/>
          <w:i/>
          <w:kern w:val="2"/>
          <w:sz w:val="22"/>
          <w:szCs w:val="22"/>
        </w:rPr>
        <w:t>In-coverage indication</w:t>
      </w:r>
    </w:p>
    <w:p w14:paraId="2CF1174B" w14:textId="77777777" w:rsidR="003B6956" w:rsidRPr="008E1218" w:rsidRDefault="003B6956" w:rsidP="003B6956">
      <w:pPr>
        <w:spacing w:afterLines="50" w:after="120"/>
        <w:jc w:val="both"/>
        <w:rPr>
          <w:rFonts w:eastAsiaTheme="minorEastAsia"/>
          <w:sz w:val="22"/>
          <w:lang w:val="en-US"/>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07CDC812" w14:textId="0C6B52F2" w:rsidR="00766030" w:rsidRPr="00C82FD7" w:rsidRDefault="00766030" w:rsidP="00766030">
      <w:pPr>
        <w:widowControl w:val="0"/>
        <w:numPr>
          <w:ilvl w:val="0"/>
          <w:numId w:val="4"/>
        </w:numPr>
        <w:spacing w:after="120"/>
        <w:jc w:val="both"/>
        <w:rPr>
          <w:sz w:val="22"/>
          <w:szCs w:val="22"/>
          <w:lang w:val="en-US"/>
        </w:rPr>
      </w:pPr>
      <w:r w:rsidRPr="00C82FD7">
        <w:rPr>
          <w:rFonts w:eastAsia="SimSun"/>
          <w:sz w:val="22"/>
          <w:lang w:val="en-US" w:eastAsia="zh-CN"/>
        </w:rPr>
        <w:t>3GPP RAN1#</w:t>
      </w:r>
      <w:r w:rsidR="003B6956">
        <w:rPr>
          <w:rFonts w:eastAsia="SimSun"/>
          <w:sz w:val="22"/>
          <w:lang w:val="en-US" w:eastAsia="zh-CN"/>
        </w:rPr>
        <w:t>98bis</w:t>
      </w:r>
      <w:r>
        <w:rPr>
          <w:rFonts w:eastAsia="SimSun"/>
          <w:sz w:val="22"/>
          <w:lang w:val="en-US" w:eastAsia="zh-CN"/>
        </w:rPr>
        <w:t xml:space="preserve"> meeting</w:t>
      </w:r>
      <w:r>
        <w:rPr>
          <w:rFonts w:eastAsia="SimSun"/>
          <w:sz w:val="22"/>
          <w:lang w:val="en-US" w:eastAsia="zh-CN"/>
        </w:rPr>
        <w:tab/>
      </w:r>
      <w:r w:rsidRPr="00C82FD7">
        <w:rPr>
          <w:rFonts w:eastAsia="SimSun"/>
          <w:sz w:val="22"/>
          <w:lang w:val="en-US" w:eastAsia="zh-CN"/>
        </w:rPr>
        <w:t>chairman’s notes</w:t>
      </w:r>
    </w:p>
    <w:sectPr w:rsidR="00766030" w:rsidRPr="00C82FD7">
      <w:footerReference w:type="default" r:id="rId8"/>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742A17" w14:textId="77777777" w:rsidR="008A7D48" w:rsidRDefault="008A7D48">
      <w:r>
        <w:separator/>
      </w:r>
    </w:p>
  </w:endnote>
  <w:endnote w:type="continuationSeparator" w:id="0">
    <w:p w14:paraId="6864AFFA" w14:textId="77777777" w:rsidR="008A7D48" w:rsidRDefault="008A7D48">
      <w:r>
        <w:continuationSeparator/>
      </w:r>
    </w:p>
  </w:endnote>
  <w:endnote w:type="continuationNotice" w:id="1">
    <w:p w14:paraId="565904D8" w14:textId="77777777" w:rsidR="008A7D48" w:rsidRDefault="008A7D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5227FC76"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913F51">
      <w:rPr>
        <w:rStyle w:val="af3"/>
        <w:rFonts w:eastAsia="ＭＳ ゴシック"/>
        <w:noProof/>
      </w:rPr>
      <w:t>3</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913F51">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E821A2" w14:textId="77777777" w:rsidR="008A7D48" w:rsidRDefault="008A7D48">
      <w:r>
        <w:separator/>
      </w:r>
    </w:p>
  </w:footnote>
  <w:footnote w:type="continuationSeparator" w:id="0">
    <w:p w14:paraId="2962ED47" w14:textId="77777777" w:rsidR="008A7D48" w:rsidRDefault="008A7D48">
      <w:r>
        <w:continuationSeparator/>
      </w:r>
    </w:p>
  </w:footnote>
  <w:footnote w:type="continuationNotice" w:id="1">
    <w:p w14:paraId="47F50CA3" w14:textId="77777777" w:rsidR="008A7D48" w:rsidRDefault="008A7D4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E794788"/>
    <w:multiLevelType w:val="hybridMultilevel"/>
    <w:tmpl w:val="DDBC2AA2"/>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AE28B8"/>
    <w:multiLevelType w:val="hybridMultilevel"/>
    <w:tmpl w:val="ABAC54BA"/>
    <w:lvl w:ilvl="0" w:tplc="17C401B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67240D"/>
    <w:multiLevelType w:val="hybridMultilevel"/>
    <w:tmpl w:val="EF145C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520873C">
      <w:numFmt w:val="bullet"/>
      <w:lvlText w:val="-"/>
      <w:lvlJc w:val="left"/>
      <w:pPr>
        <w:ind w:left="2040" w:hanging="360"/>
      </w:pPr>
      <w:rPr>
        <w:rFonts w:ascii="Times New Roman" w:eastAsia="Arial Unicode MS" w:hAnsi="Times New Roman" w:cs="Times New Roman"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33F7D4E"/>
    <w:multiLevelType w:val="hybridMultilevel"/>
    <w:tmpl w:val="F6CA4EDA"/>
    <w:lvl w:ilvl="0" w:tplc="C2CA516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17B108E"/>
    <w:multiLevelType w:val="hybridMultilevel"/>
    <w:tmpl w:val="6C28A06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2AC4AB9"/>
    <w:multiLevelType w:val="hybridMultilevel"/>
    <w:tmpl w:val="A63CC5FC"/>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63381D7D"/>
    <w:multiLevelType w:val="hybridMultilevel"/>
    <w:tmpl w:val="55CC0046"/>
    <w:lvl w:ilvl="0" w:tplc="327E85F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4DC05D1"/>
    <w:multiLevelType w:val="hybridMultilevel"/>
    <w:tmpl w:val="772079BE"/>
    <w:lvl w:ilvl="0" w:tplc="1E02A0A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44E1D9B"/>
    <w:multiLevelType w:val="hybridMultilevel"/>
    <w:tmpl w:val="C1EC0AC2"/>
    <w:lvl w:ilvl="0" w:tplc="9DF2DC0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3"/>
  </w:num>
  <w:num w:numId="3">
    <w:abstractNumId w:val="9"/>
  </w:num>
  <w:num w:numId="4">
    <w:abstractNumId w:val="4"/>
  </w:num>
  <w:num w:numId="5">
    <w:abstractNumId w:val="26"/>
  </w:num>
  <w:num w:numId="6">
    <w:abstractNumId w:val="19"/>
  </w:num>
  <w:num w:numId="7">
    <w:abstractNumId w:val="7"/>
  </w:num>
  <w:num w:numId="8">
    <w:abstractNumId w:val="13"/>
  </w:num>
  <w:num w:numId="9">
    <w:abstractNumId w:val="15"/>
  </w:num>
  <w:num w:numId="10">
    <w:abstractNumId w:val="12"/>
  </w:num>
  <w:num w:numId="11">
    <w:abstractNumId w:val="18"/>
  </w:num>
  <w:num w:numId="12">
    <w:abstractNumId w:val="6"/>
  </w:num>
  <w:num w:numId="13">
    <w:abstractNumId w:val="28"/>
  </w:num>
  <w:num w:numId="14">
    <w:abstractNumId w:val="8"/>
  </w:num>
  <w:num w:numId="15">
    <w:abstractNumId w:val="3"/>
  </w:num>
  <w:num w:numId="16">
    <w:abstractNumId w:val="1"/>
  </w:num>
  <w:num w:numId="17">
    <w:abstractNumId w:val="2"/>
  </w:num>
  <w:num w:numId="18">
    <w:abstractNumId w:val="14"/>
  </w:num>
  <w:num w:numId="19">
    <w:abstractNumId w:val="11"/>
  </w:num>
  <w:num w:numId="20">
    <w:abstractNumId w:val="25"/>
  </w:num>
  <w:num w:numId="21">
    <w:abstractNumId w:val="10"/>
  </w:num>
  <w:num w:numId="22">
    <w:abstractNumId w:val="24"/>
  </w:num>
  <w:num w:numId="23">
    <w:abstractNumId w:val="21"/>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22"/>
  </w:num>
  <w:num w:numId="27">
    <w:abstractNumId w:val="5"/>
  </w:num>
  <w:num w:numId="28">
    <w:abstractNumId w:val="20"/>
  </w:num>
  <w:num w:numId="29">
    <w:abstractNumId w:val="27"/>
  </w:num>
  <w:num w:numId="30">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ED9"/>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6AE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B06"/>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8BC"/>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17E"/>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24"/>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28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969"/>
    <w:rsid w:val="00304ADB"/>
    <w:rsid w:val="00304B92"/>
    <w:rsid w:val="00304E15"/>
    <w:rsid w:val="003058CC"/>
    <w:rsid w:val="00305AD0"/>
    <w:rsid w:val="00305C70"/>
    <w:rsid w:val="00305DF2"/>
    <w:rsid w:val="003062E0"/>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56"/>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42D6"/>
    <w:rsid w:val="003F4CA0"/>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E0"/>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F65"/>
    <w:rsid w:val="00500961"/>
    <w:rsid w:val="00500F4A"/>
    <w:rsid w:val="0050193A"/>
    <w:rsid w:val="0050265F"/>
    <w:rsid w:val="005028CB"/>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553"/>
    <w:rsid w:val="005056A0"/>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4C1"/>
    <w:rsid w:val="00522951"/>
    <w:rsid w:val="005237CD"/>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08B"/>
    <w:rsid w:val="00546163"/>
    <w:rsid w:val="00546183"/>
    <w:rsid w:val="00546256"/>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B7E"/>
    <w:rsid w:val="005D4D5A"/>
    <w:rsid w:val="005D4F69"/>
    <w:rsid w:val="005D5892"/>
    <w:rsid w:val="005D5C74"/>
    <w:rsid w:val="005D5FF5"/>
    <w:rsid w:val="005D6887"/>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2F"/>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F5"/>
    <w:rsid w:val="00675E08"/>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2DB1"/>
    <w:rsid w:val="007136EF"/>
    <w:rsid w:val="0071376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030"/>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607"/>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AFB"/>
    <w:rsid w:val="007C5B79"/>
    <w:rsid w:val="007C5EB6"/>
    <w:rsid w:val="007C5FAF"/>
    <w:rsid w:val="007C63E7"/>
    <w:rsid w:val="007C6A40"/>
    <w:rsid w:val="007C6DA8"/>
    <w:rsid w:val="007C6F56"/>
    <w:rsid w:val="007C7011"/>
    <w:rsid w:val="007C7043"/>
    <w:rsid w:val="007C71B2"/>
    <w:rsid w:val="007C79BC"/>
    <w:rsid w:val="007C7A87"/>
    <w:rsid w:val="007C7F2A"/>
    <w:rsid w:val="007C7F82"/>
    <w:rsid w:val="007D0E6E"/>
    <w:rsid w:val="007D0F7C"/>
    <w:rsid w:val="007D0FF3"/>
    <w:rsid w:val="007D1341"/>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5EB8"/>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47F"/>
    <w:rsid w:val="007F7CAD"/>
    <w:rsid w:val="008003AC"/>
    <w:rsid w:val="008006E6"/>
    <w:rsid w:val="008006ED"/>
    <w:rsid w:val="00800969"/>
    <w:rsid w:val="00800CEC"/>
    <w:rsid w:val="00800D43"/>
    <w:rsid w:val="00800DD1"/>
    <w:rsid w:val="00800DE0"/>
    <w:rsid w:val="0080127C"/>
    <w:rsid w:val="00801562"/>
    <w:rsid w:val="00801727"/>
    <w:rsid w:val="0080199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5FFE"/>
    <w:rsid w:val="00876259"/>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0C7"/>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A7D48"/>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791"/>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A11"/>
    <w:rsid w:val="008E0CC8"/>
    <w:rsid w:val="008E0DB1"/>
    <w:rsid w:val="008E10FE"/>
    <w:rsid w:val="008E1218"/>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098"/>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84"/>
    <w:rsid w:val="008F34F1"/>
    <w:rsid w:val="008F4505"/>
    <w:rsid w:val="008F4A2D"/>
    <w:rsid w:val="008F5229"/>
    <w:rsid w:val="008F54D0"/>
    <w:rsid w:val="008F5AA4"/>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3F51"/>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825"/>
    <w:rsid w:val="00935CAC"/>
    <w:rsid w:val="009361CA"/>
    <w:rsid w:val="00936236"/>
    <w:rsid w:val="00936400"/>
    <w:rsid w:val="0093682F"/>
    <w:rsid w:val="00936D01"/>
    <w:rsid w:val="0093734F"/>
    <w:rsid w:val="00937716"/>
    <w:rsid w:val="00937749"/>
    <w:rsid w:val="00937D92"/>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57EE8"/>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CC0"/>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93C"/>
    <w:rsid w:val="00990CA5"/>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12"/>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A1C"/>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C0079"/>
    <w:rsid w:val="00BC008F"/>
    <w:rsid w:val="00BC1B4D"/>
    <w:rsid w:val="00BC1DDF"/>
    <w:rsid w:val="00BC1DF3"/>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53B3"/>
    <w:rsid w:val="00C4540E"/>
    <w:rsid w:val="00C454A3"/>
    <w:rsid w:val="00C455CE"/>
    <w:rsid w:val="00C4587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336"/>
    <w:rsid w:val="00C82476"/>
    <w:rsid w:val="00C828E1"/>
    <w:rsid w:val="00C82B95"/>
    <w:rsid w:val="00C82FD7"/>
    <w:rsid w:val="00C834D3"/>
    <w:rsid w:val="00C83E2A"/>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6"/>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7CE"/>
    <w:rsid w:val="00D008D6"/>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1C36"/>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C1B"/>
    <w:rsid w:val="00D32D18"/>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0F17"/>
    <w:rsid w:val="00D4121A"/>
    <w:rsid w:val="00D4160F"/>
    <w:rsid w:val="00D42319"/>
    <w:rsid w:val="00D424AB"/>
    <w:rsid w:val="00D42EF1"/>
    <w:rsid w:val="00D430FB"/>
    <w:rsid w:val="00D433F2"/>
    <w:rsid w:val="00D436E4"/>
    <w:rsid w:val="00D43933"/>
    <w:rsid w:val="00D43B2A"/>
    <w:rsid w:val="00D43F38"/>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201"/>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780"/>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68F"/>
    <w:rsid w:val="00E56829"/>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099"/>
    <w:rsid w:val="00EB31C2"/>
    <w:rsid w:val="00EB32B5"/>
    <w:rsid w:val="00EB36E9"/>
    <w:rsid w:val="00EB3836"/>
    <w:rsid w:val="00EB3F3D"/>
    <w:rsid w:val="00EB3FCA"/>
    <w:rsid w:val="00EB4586"/>
    <w:rsid w:val="00EB4BD3"/>
    <w:rsid w:val="00EB4F0C"/>
    <w:rsid w:val="00EB51DA"/>
    <w:rsid w:val="00EB55B3"/>
    <w:rsid w:val="00EB59A4"/>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8AF"/>
    <w:rsid w:val="00EC3AA3"/>
    <w:rsid w:val="00EC3B3B"/>
    <w:rsid w:val="00EC4468"/>
    <w:rsid w:val="00EC4821"/>
    <w:rsid w:val="00EC48EE"/>
    <w:rsid w:val="00EC4AEA"/>
    <w:rsid w:val="00EC51F3"/>
    <w:rsid w:val="00EC5423"/>
    <w:rsid w:val="00EC5583"/>
    <w:rsid w:val="00EC55BA"/>
    <w:rsid w:val="00EC5892"/>
    <w:rsid w:val="00EC5F45"/>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5E87"/>
    <w:rsid w:val="00F06022"/>
    <w:rsid w:val="00F061FC"/>
    <w:rsid w:val="00F063BC"/>
    <w:rsid w:val="00F06613"/>
    <w:rsid w:val="00F066D7"/>
    <w:rsid w:val="00F067AC"/>
    <w:rsid w:val="00F06832"/>
    <w:rsid w:val="00F06FEF"/>
    <w:rsid w:val="00F0751B"/>
    <w:rsid w:val="00F07A22"/>
    <w:rsid w:val="00F1008D"/>
    <w:rsid w:val="00F102D0"/>
    <w:rsid w:val="00F1030E"/>
    <w:rsid w:val="00F10682"/>
    <w:rsid w:val="00F1095B"/>
    <w:rsid w:val="00F109E4"/>
    <w:rsid w:val="00F10C9D"/>
    <w:rsid w:val="00F10E37"/>
    <w:rsid w:val="00F114CA"/>
    <w:rsid w:val="00F11AA7"/>
    <w:rsid w:val="00F11E29"/>
    <w:rsid w:val="00F11E39"/>
    <w:rsid w:val="00F1240C"/>
    <w:rsid w:val="00F12564"/>
    <w:rsid w:val="00F1266B"/>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47F78"/>
    <w:rsid w:val="00F50209"/>
    <w:rsid w:val="00F50367"/>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CB"/>
    <w:rsid w:val="00F56FFE"/>
    <w:rsid w:val="00F57798"/>
    <w:rsid w:val="00F5787C"/>
    <w:rsid w:val="00F57A93"/>
    <w:rsid w:val="00F57DD6"/>
    <w:rsid w:val="00F60171"/>
    <w:rsid w:val="00F606C7"/>
    <w:rsid w:val="00F6091E"/>
    <w:rsid w:val="00F60C55"/>
    <w:rsid w:val="00F61026"/>
    <w:rsid w:val="00F6193D"/>
    <w:rsid w:val="00F61A95"/>
    <w:rsid w:val="00F61E1F"/>
    <w:rsid w:val="00F620E1"/>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4C94"/>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227"/>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F1CB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A82FC-6A0E-4BAF-AC88-6E89EA991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897</TotalTime>
  <Pages>4</Pages>
  <Words>1086</Words>
  <Characters>6194</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46</cp:revision>
  <cp:lastPrinted>2016-09-21T11:03:00Z</cp:lastPrinted>
  <dcterms:created xsi:type="dcterms:W3CDTF">2019-02-15T07:05:00Z</dcterms:created>
  <dcterms:modified xsi:type="dcterms:W3CDTF">2019-11-09T05:25:00Z</dcterms:modified>
</cp:coreProperties>
</file>